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965" w:rsidRDefault="00160965" w:rsidP="002D3E30">
      <w:pPr>
        <w:jc w:val="center"/>
        <w:rPr>
          <w:b/>
          <w:bCs/>
          <w:sz w:val="28"/>
          <w:szCs w:val="28"/>
        </w:rPr>
      </w:pPr>
      <w:r w:rsidRPr="00160965">
        <w:rPr>
          <w:b/>
          <w:bCs/>
          <w:sz w:val="28"/>
          <w:szCs w:val="28"/>
        </w:rPr>
        <w:t xml:space="preserve">Evaluation of an OSS node based radiance compression approach for inversion of high spectral resolution infrared data </w:t>
      </w:r>
    </w:p>
    <w:p w:rsidR="002D3E30" w:rsidRDefault="002D3E30" w:rsidP="002D3E30">
      <w:pPr>
        <w:jc w:val="center"/>
      </w:pPr>
      <w:r>
        <w:t xml:space="preserve">Solicitation Announcement: </w:t>
      </w:r>
      <w:r w:rsidR="009973A7" w:rsidRPr="00BA46BD">
        <w:t>NNH09ZDA001N-RST</w:t>
      </w:r>
      <w:r w:rsidR="009973A7">
        <w:t>:</w:t>
      </w:r>
      <w:r w:rsidR="009973A7" w:rsidRPr="00BA46BD">
        <w:t xml:space="preserve"> Remote Sensing Theory </w:t>
      </w:r>
    </w:p>
    <w:p w:rsidR="00380509" w:rsidRDefault="00380509"/>
    <w:p w:rsidR="00380509" w:rsidRDefault="00380509">
      <w:pPr>
        <w:pStyle w:val="Header"/>
        <w:jc w:val="center"/>
        <w:rPr>
          <w:b/>
          <w:bCs/>
        </w:rPr>
      </w:pPr>
      <w:r>
        <w:rPr>
          <w:b/>
          <w:bCs/>
        </w:rPr>
        <w:t>Contents</w:t>
      </w:r>
    </w:p>
    <w:p w:rsidR="00C5420A" w:rsidRDefault="00705A04">
      <w:pPr>
        <w:pStyle w:val="TOC1"/>
        <w:tabs>
          <w:tab w:val="left" w:pos="480"/>
          <w:tab w:val="right" w:leader="dot" w:pos="9350"/>
        </w:tabs>
        <w:rPr>
          <w:rFonts w:ascii="Calibri" w:hAnsi="Calibri"/>
          <w:noProof/>
          <w:sz w:val="22"/>
          <w:szCs w:val="22"/>
        </w:rPr>
      </w:pPr>
      <w:r>
        <w:fldChar w:fldCharType="begin"/>
      </w:r>
      <w:r w:rsidR="00380509">
        <w:instrText xml:space="preserve"> TOC \o "1-3" \h \z </w:instrText>
      </w:r>
      <w:r>
        <w:fldChar w:fldCharType="separate"/>
      </w:r>
      <w:hyperlink w:anchor="_Toc260320453" w:history="1">
        <w:r w:rsidR="00C5420A" w:rsidRPr="00B47CC1">
          <w:rPr>
            <w:rStyle w:val="Hyperlink"/>
            <w:noProof/>
          </w:rPr>
          <w:t>1</w:t>
        </w:r>
        <w:r w:rsidR="00C5420A">
          <w:rPr>
            <w:rFonts w:ascii="Calibri" w:hAnsi="Calibri"/>
            <w:noProof/>
            <w:sz w:val="22"/>
            <w:szCs w:val="22"/>
          </w:rPr>
          <w:tab/>
        </w:r>
        <w:r w:rsidR="00C5420A" w:rsidRPr="00B47CC1">
          <w:rPr>
            <w:rStyle w:val="Hyperlink"/>
            <w:noProof/>
          </w:rPr>
          <w:t>Scientific/Technical Management</w:t>
        </w:r>
        <w:r w:rsidR="00C5420A">
          <w:rPr>
            <w:noProof/>
            <w:webHidden/>
          </w:rPr>
          <w:tab/>
        </w:r>
        <w:r>
          <w:rPr>
            <w:noProof/>
            <w:webHidden/>
          </w:rPr>
          <w:fldChar w:fldCharType="begin"/>
        </w:r>
        <w:r w:rsidR="00C5420A">
          <w:rPr>
            <w:noProof/>
            <w:webHidden/>
          </w:rPr>
          <w:instrText xml:space="preserve"> PAGEREF _Toc260320453 \h </w:instrText>
        </w:r>
        <w:r>
          <w:rPr>
            <w:noProof/>
            <w:webHidden/>
          </w:rPr>
        </w:r>
        <w:r>
          <w:rPr>
            <w:noProof/>
            <w:webHidden/>
          </w:rPr>
          <w:fldChar w:fldCharType="separate"/>
        </w:r>
        <w:r w:rsidR="00EB61D8">
          <w:rPr>
            <w:noProof/>
            <w:webHidden/>
          </w:rPr>
          <w:t>3</w:t>
        </w:r>
        <w:r>
          <w:rPr>
            <w:noProof/>
            <w:webHidden/>
          </w:rPr>
          <w:fldChar w:fldCharType="end"/>
        </w:r>
      </w:hyperlink>
    </w:p>
    <w:p w:rsidR="00C5420A" w:rsidRDefault="00705A04">
      <w:pPr>
        <w:pStyle w:val="TOC2"/>
        <w:tabs>
          <w:tab w:val="left" w:pos="960"/>
          <w:tab w:val="right" w:leader="dot" w:pos="9350"/>
        </w:tabs>
        <w:rPr>
          <w:rFonts w:ascii="Calibri" w:hAnsi="Calibri"/>
          <w:noProof/>
          <w:sz w:val="22"/>
          <w:szCs w:val="22"/>
        </w:rPr>
      </w:pPr>
      <w:hyperlink w:anchor="_Toc260320454" w:history="1">
        <w:r w:rsidR="00C5420A" w:rsidRPr="00B47CC1">
          <w:rPr>
            <w:rStyle w:val="Hyperlink"/>
            <w:noProof/>
          </w:rPr>
          <w:t>1.1</w:t>
        </w:r>
        <w:r w:rsidR="00C5420A">
          <w:rPr>
            <w:rFonts w:ascii="Calibri" w:hAnsi="Calibri"/>
            <w:noProof/>
            <w:sz w:val="22"/>
            <w:szCs w:val="22"/>
          </w:rPr>
          <w:tab/>
        </w:r>
        <w:r w:rsidR="00C5420A" w:rsidRPr="00B47CC1">
          <w:rPr>
            <w:rStyle w:val="Hyperlink"/>
            <w:noProof/>
          </w:rPr>
          <w:t>Objectives and expected significance of the proposed research</w:t>
        </w:r>
        <w:r w:rsidR="00C5420A">
          <w:rPr>
            <w:noProof/>
            <w:webHidden/>
          </w:rPr>
          <w:tab/>
        </w:r>
        <w:r>
          <w:rPr>
            <w:noProof/>
            <w:webHidden/>
          </w:rPr>
          <w:fldChar w:fldCharType="begin"/>
        </w:r>
        <w:r w:rsidR="00C5420A">
          <w:rPr>
            <w:noProof/>
            <w:webHidden/>
          </w:rPr>
          <w:instrText xml:space="preserve"> PAGEREF _Toc260320454 \h </w:instrText>
        </w:r>
        <w:r>
          <w:rPr>
            <w:noProof/>
            <w:webHidden/>
          </w:rPr>
        </w:r>
        <w:r>
          <w:rPr>
            <w:noProof/>
            <w:webHidden/>
          </w:rPr>
          <w:fldChar w:fldCharType="separate"/>
        </w:r>
        <w:r w:rsidR="00EB61D8">
          <w:rPr>
            <w:noProof/>
            <w:webHidden/>
          </w:rPr>
          <w:t>3</w:t>
        </w:r>
        <w:r>
          <w:rPr>
            <w:noProof/>
            <w:webHidden/>
          </w:rPr>
          <w:fldChar w:fldCharType="end"/>
        </w:r>
      </w:hyperlink>
    </w:p>
    <w:p w:rsidR="00C5420A" w:rsidRDefault="00705A04">
      <w:pPr>
        <w:pStyle w:val="TOC2"/>
        <w:tabs>
          <w:tab w:val="left" w:pos="960"/>
          <w:tab w:val="right" w:leader="dot" w:pos="9350"/>
        </w:tabs>
        <w:rPr>
          <w:rFonts w:ascii="Calibri" w:hAnsi="Calibri"/>
          <w:noProof/>
          <w:sz w:val="22"/>
          <w:szCs w:val="22"/>
        </w:rPr>
      </w:pPr>
      <w:hyperlink w:anchor="_Toc260320455" w:history="1">
        <w:r w:rsidR="00C5420A" w:rsidRPr="00B47CC1">
          <w:rPr>
            <w:rStyle w:val="Hyperlink"/>
            <w:noProof/>
          </w:rPr>
          <w:t>1.2</w:t>
        </w:r>
        <w:r w:rsidR="00C5420A">
          <w:rPr>
            <w:rFonts w:ascii="Calibri" w:hAnsi="Calibri"/>
            <w:noProof/>
            <w:sz w:val="22"/>
            <w:szCs w:val="22"/>
          </w:rPr>
          <w:tab/>
        </w:r>
        <w:r w:rsidR="00C5420A" w:rsidRPr="00B47CC1">
          <w:rPr>
            <w:rStyle w:val="Hyperlink"/>
            <w:noProof/>
          </w:rPr>
          <w:t>Some background on channel selection and PCA</w:t>
        </w:r>
        <w:r w:rsidR="00C5420A">
          <w:rPr>
            <w:noProof/>
            <w:webHidden/>
          </w:rPr>
          <w:tab/>
        </w:r>
        <w:r>
          <w:rPr>
            <w:noProof/>
            <w:webHidden/>
          </w:rPr>
          <w:fldChar w:fldCharType="begin"/>
        </w:r>
        <w:r w:rsidR="00C5420A">
          <w:rPr>
            <w:noProof/>
            <w:webHidden/>
          </w:rPr>
          <w:instrText xml:space="preserve"> PAGEREF _Toc260320455 \h </w:instrText>
        </w:r>
        <w:r>
          <w:rPr>
            <w:noProof/>
            <w:webHidden/>
          </w:rPr>
        </w:r>
        <w:r>
          <w:rPr>
            <w:noProof/>
            <w:webHidden/>
          </w:rPr>
          <w:fldChar w:fldCharType="separate"/>
        </w:r>
        <w:r w:rsidR="00EB61D8">
          <w:rPr>
            <w:noProof/>
            <w:webHidden/>
          </w:rPr>
          <w:t>5</w:t>
        </w:r>
        <w:r>
          <w:rPr>
            <w:noProof/>
            <w:webHidden/>
          </w:rPr>
          <w:fldChar w:fldCharType="end"/>
        </w:r>
      </w:hyperlink>
    </w:p>
    <w:p w:rsidR="00C5420A" w:rsidRDefault="00705A04">
      <w:pPr>
        <w:pStyle w:val="TOC2"/>
        <w:tabs>
          <w:tab w:val="left" w:pos="960"/>
          <w:tab w:val="right" w:leader="dot" w:pos="9350"/>
        </w:tabs>
        <w:rPr>
          <w:rFonts w:ascii="Calibri" w:hAnsi="Calibri"/>
          <w:noProof/>
          <w:sz w:val="22"/>
          <w:szCs w:val="22"/>
        </w:rPr>
      </w:pPr>
      <w:hyperlink w:anchor="_Toc260320456" w:history="1">
        <w:r w:rsidR="00C5420A" w:rsidRPr="00B47CC1">
          <w:rPr>
            <w:rStyle w:val="Hyperlink"/>
            <w:noProof/>
          </w:rPr>
          <w:t>1.3</w:t>
        </w:r>
        <w:r w:rsidR="00C5420A">
          <w:rPr>
            <w:rFonts w:ascii="Calibri" w:hAnsi="Calibri"/>
            <w:noProof/>
            <w:sz w:val="22"/>
            <w:szCs w:val="22"/>
          </w:rPr>
          <w:tab/>
        </w:r>
        <w:r w:rsidR="00C5420A" w:rsidRPr="00B47CC1">
          <w:rPr>
            <w:rStyle w:val="Hyperlink"/>
            <w:noProof/>
          </w:rPr>
          <w:t>Technical approach</w:t>
        </w:r>
        <w:r w:rsidR="00C5420A">
          <w:rPr>
            <w:noProof/>
            <w:webHidden/>
          </w:rPr>
          <w:tab/>
        </w:r>
        <w:r>
          <w:rPr>
            <w:noProof/>
            <w:webHidden/>
          </w:rPr>
          <w:fldChar w:fldCharType="begin"/>
        </w:r>
        <w:r w:rsidR="00C5420A">
          <w:rPr>
            <w:noProof/>
            <w:webHidden/>
          </w:rPr>
          <w:instrText xml:space="preserve"> PAGEREF _Toc260320456 \h </w:instrText>
        </w:r>
        <w:r>
          <w:rPr>
            <w:noProof/>
            <w:webHidden/>
          </w:rPr>
        </w:r>
        <w:r>
          <w:rPr>
            <w:noProof/>
            <w:webHidden/>
          </w:rPr>
          <w:fldChar w:fldCharType="separate"/>
        </w:r>
        <w:r w:rsidR="00EB61D8">
          <w:rPr>
            <w:noProof/>
            <w:webHidden/>
          </w:rPr>
          <w:t>6</w:t>
        </w:r>
        <w:r>
          <w:rPr>
            <w:noProof/>
            <w:webHidden/>
          </w:rPr>
          <w:fldChar w:fldCharType="end"/>
        </w:r>
      </w:hyperlink>
    </w:p>
    <w:p w:rsidR="00C5420A" w:rsidRDefault="00705A04">
      <w:pPr>
        <w:pStyle w:val="TOC3"/>
        <w:tabs>
          <w:tab w:val="left" w:pos="1200"/>
          <w:tab w:val="right" w:leader="dot" w:pos="9350"/>
        </w:tabs>
        <w:rPr>
          <w:rFonts w:ascii="Calibri" w:hAnsi="Calibri"/>
          <w:noProof/>
          <w:sz w:val="22"/>
          <w:szCs w:val="22"/>
        </w:rPr>
      </w:pPr>
      <w:hyperlink w:anchor="_Toc260320457" w:history="1">
        <w:r w:rsidR="00C5420A" w:rsidRPr="00B47CC1">
          <w:rPr>
            <w:rStyle w:val="Hyperlink"/>
            <w:noProof/>
          </w:rPr>
          <w:t>1.3.1</w:t>
        </w:r>
        <w:r w:rsidR="00C5420A">
          <w:rPr>
            <w:rFonts w:ascii="Calibri" w:hAnsi="Calibri"/>
            <w:noProof/>
            <w:sz w:val="22"/>
            <w:szCs w:val="22"/>
          </w:rPr>
          <w:tab/>
        </w:r>
        <w:r w:rsidR="00C5420A" w:rsidRPr="00B47CC1">
          <w:rPr>
            <w:rStyle w:val="Hyperlink"/>
            <w:noProof/>
          </w:rPr>
          <w:t>The OSS method</w:t>
        </w:r>
        <w:r w:rsidR="00C5420A">
          <w:rPr>
            <w:noProof/>
            <w:webHidden/>
          </w:rPr>
          <w:tab/>
        </w:r>
        <w:r>
          <w:rPr>
            <w:noProof/>
            <w:webHidden/>
          </w:rPr>
          <w:fldChar w:fldCharType="begin"/>
        </w:r>
        <w:r w:rsidR="00C5420A">
          <w:rPr>
            <w:noProof/>
            <w:webHidden/>
          </w:rPr>
          <w:instrText xml:space="preserve"> PAGEREF _Toc260320457 \h </w:instrText>
        </w:r>
        <w:r>
          <w:rPr>
            <w:noProof/>
            <w:webHidden/>
          </w:rPr>
        </w:r>
        <w:r>
          <w:rPr>
            <w:noProof/>
            <w:webHidden/>
          </w:rPr>
          <w:fldChar w:fldCharType="separate"/>
        </w:r>
        <w:r w:rsidR="00EB61D8">
          <w:rPr>
            <w:noProof/>
            <w:webHidden/>
          </w:rPr>
          <w:t>7</w:t>
        </w:r>
        <w:r>
          <w:rPr>
            <w:noProof/>
            <w:webHidden/>
          </w:rPr>
          <w:fldChar w:fldCharType="end"/>
        </w:r>
      </w:hyperlink>
    </w:p>
    <w:p w:rsidR="00C5420A" w:rsidRDefault="00705A04">
      <w:pPr>
        <w:pStyle w:val="TOC3"/>
        <w:tabs>
          <w:tab w:val="left" w:pos="1200"/>
          <w:tab w:val="right" w:leader="dot" w:pos="9350"/>
        </w:tabs>
        <w:rPr>
          <w:rFonts w:ascii="Calibri" w:hAnsi="Calibri"/>
          <w:noProof/>
          <w:sz w:val="22"/>
          <w:szCs w:val="22"/>
        </w:rPr>
      </w:pPr>
      <w:hyperlink w:anchor="_Toc260320458" w:history="1">
        <w:r w:rsidR="00C5420A" w:rsidRPr="00B47CC1">
          <w:rPr>
            <w:rStyle w:val="Hyperlink"/>
            <w:noProof/>
          </w:rPr>
          <w:t>1.3.2</w:t>
        </w:r>
        <w:r w:rsidR="00C5420A">
          <w:rPr>
            <w:rFonts w:ascii="Calibri" w:hAnsi="Calibri"/>
            <w:noProof/>
            <w:sz w:val="22"/>
            <w:szCs w:val="22"/>
          </w:rPr>
          <w:tab/>
        </w:r>
        <w:r w:rsidR="00C5420A" w:rsidRPr="00B47CC1">
          <w:rPr>
            <w:rStyle w:val="Hyperlink"/>
            <w:noProof/>
          </w:rPr>
          <w:t>OSS global training</w:t>
        </w:r>
        <w:r w:rsidR="00C5420A">
          <w:rPr>
            <w:noProof/>
            <w:webHidden/>
          </w:rPr>
          <w:tab/>
        </w:r>
        <w:r>
          <w:rPr>
            <w:noProof/>
            <w:webHidden/>
          </w:rPr>
          <w:fldChar w:fldCharType="begin"/>
        </w:r>
        <w:r w:rsidR="00C5420A">
          <w:rPr>
            <w:noProof/>
            <w:webHidden/>
          </w:rPr>
          <w:instrText xml:space="preserve"> PAGEREF _Toc260320458 \h </w:instrText>
        </w:r>
        <w:r>
          <w:rPr>
            <w:noProof/>
            <w:webHidden/>
          </w:rPr>
        </w:r>
        <w:r>
          <w:rPr>
            <w:noProof/>
            <w:webHidden/>
          </w:rPr>
          <w:fldChar w:fldCharType="separate"/>
        </w:r>
        <w:r w:rsidR="00EB61D8">
          <w:rPr>
            <w:noProof/>
            <w:webHidden/>
          </w:rPr>
          <w:t>8</w:t>
        </w:r>
        <w:r>
          <w:rPr>
            <w:noProof/>
            <w:webHidden/>
          </w:rPr>
          <w:fldChar w:fldCharType="end"/>
        </w:r>
      </w:hyperlink>
    </w:p>
    <w:p w:rsidR="00C5420A" w:rsidRDefault="00705A04">
      <w:pPr>
        <w:pStyle w:val="TOC3"/>
        <w:tabs>
          <w:tab w:val="left" w:pos="1200"/>
          <w:tab w:val="right" w:leader="dot" w:pos="9350"/>
        </w:tabs>
        <w:rPr>
          <w:rFonts w:ascii="Calibri" w:hAnsi="Calibri"/>
          <w:noProof/>
          <w:sz w:val="22"/>
          <w:szCs w:val="22"/>
        </w:rPr>
      </w:pPr>
      <w:hyperlink w:anchor="_Toc260320459" w:history="1">
        <w:r w:rsidR="00C5420A" w:rsidRPr="00B47CC1">
          <w:rPr>
            <w:rStyle w:val="Hyperlink"/>
            <w:noProof/>
          </w:rPr>
          <w:t>1.3.3</w:t>
        </w:r>
        <w:r w:rsidR="00C5420A">
          <w:rPr>
            <w:rFonts w:ascii="Calibri" w:hAnsi="Calibri"/>
            <w:noProof/>
            <w:sz w:val="22"/>
            <w:szCs w:val="22"/>
          </w:rPr>
          <w:tab/>
        </w:r>
        <w:r w:rsidR="00C5420A" w:rsidRPr="00B47CC1">
          <w:rPr>
            <w:rStyle w:val="Hyperlink"/>
            <w:noProof/>
          </w:rPr>
          <w:t>Application of OSS to radiance co</w:t>
        </w:r>
        <w:r w:rsidR="00C5420A" w:rsidRPr="00B47CC1">
          <w:rPr>
            <w:rStyle w:val="Hyperlink"/>
            <w:noProof/>
          </w:rPr>
          <w:t>m</w:t>
        </w:r>
        <w:r w:rsidR="00C5420A" w:rsidRPr="00B47CC1">
          <w:rPr>
            <w:rStyle w:val="Hyperlink"/>
            <w:noProof/>
          </w:rPr>
          <w:t>pression</w:t>
        </w:r>
        <w:r w:rsidR="00C5420A">
          <w:rPr>
            <w:noProof/>
            <w:webHidden/>
          </w:rPr>
          <w:tab/>
        </w:r>
        <w:r>
          <w:rPr>
            <w:noProof/>
            <w:webHidden/>
          </w:rPr>
          <w:fldChar w:fldCharType="begin"/>
        </w:r>
        <w:r w:rsidR="00C5420A">
          <w:rPr>
            <w:noProof/>
            <w:webHidden/>
          </w:rPr>
          <w:instrText xml:space="preserve"> PAGEREF _Toc260320459 \h </w:instrText>
        </w:r>
        <w:r>
          <w:rPr>
            <w:noProof/>
            <w:webHidden/>
          </w:rPr>
        </w:r>
        <w:r>
          <w:rPr>
            <w:noProof/>
            <w:webHidden/>
          </w:rPr>
          <w:fldChar w:fldCharType="separate"/>
        </w:r>
        <w:r w:rsidR="00EB61D8">
          <w:rPr>
            <w:noProof/>
            <w:webHidden/>
          </w:rPr>
          <w:t>10</w:t>
        </w:r>
        <w:r>
          <w:rPr>
            <w:noProof/>
            <w:webHidden/>
          </w:rPr>
          <w:fldChar w:fldCharType="end"/>
        </w:r>
      </w:hyperlink>
    </w:p>
    <w:p w:rsidR="00C5420A" w:rsidRDefault="00705A04">
      <w:pPr>
        <w:pStyle w:val="TOC2"/>
        <w:tabs>
          <w:tab w:val="left" w:pos="960"/>
          <w:tab w:val="right" w:leader="dot" w:pos="9350"/>
        </w:tabs>
        <w:rPr>
          <w:rFonts w:ascii="Calibri" w:hAnsi="Calibri"/>
          <w:noProof/>
          <w:sz w:val="22"/>
          <w:szCs w:val="22"/>
        </w:rPr>
      </w:pPr>
      <w:hyperlink w:anchor="_Toc260320460" w:history="1">
        <w:r w:rsidR="00C5420A" w:rsidRPr="00B47CC1">
          <w:rPr>
            <w:rStyle w:val="Hyperlink"/>
            <w:noProof/>
          </w:rPr>
          <w:t>1.4</w:t>
        </w:r>
        <w:r w:rsidR="00C5420A">
          <w:rPr>
            <w:rFonts w:ascii="Calibri" w:hAnsi="Calibri"/>
            <w:noProof/>
            <w:sz w:val="22"/>
            <w:szCs w:val="22"/>
          </w:rPr>
          <w:tab/>
        </w:r>
        <w:r w:rsidR="00C5420A" w:rsidRPr="00B47CC1">
          <w:rPr>
            <w:rStyle w:val="Hyperlink"/>
            <w:noProof/>
          </w:rPr>
          <w:t>Impact of the proposed work</w:t>
        </w:r>
        <w:r w:rsidR="00C5420A">
          <w:rPr>
            <w:noProof/>
            <w:webHidden/>
          </w:rPr>
          <w:tab/>
        </w:r>
        <w:r>
          <w:rPr>
            <w:noProof/>
            <w:webHidden/>
          </w:rPr>
          <w:fldChar w:fldCharType="begin"/>
        </w:r>
        <w:r w:rsidR="00C5420A">
          <w:rPr>
            <w:noProof/>
            <w:webHidden/>
          </w:rPr>
          <w:instrText xml:space="preserve"> PAGEREF _Toc260320460 \h </w:instrText>
        </w:r>
        <w:r>
          <w:rPr>
            <w:noProof/>
            <w:webHidden/>
          </w:rPr>
        </w:r>
        <w:r>
          <w:rPr>
            <w:noProof/>
            <w:webHidden/>
          </w:rPr>
          <w:fldChar w:fldCharType="separate"/>
        </w:r>
        <w:r w:rsidR="00EB61D8">
          <w:rPr>
            <w:noProof/>
            <w:webHidden/>
          </w:rPr>
          <w:t>13</w:t>
        </w:r>
        <w:r>
          <w:rPr>
            <w:noProof/>
            <w:webHidden/>
          </w:rPr>
          <w:fldChar w:fldCharType="end"/>
        </w:r>
      </w:hyperlink>
    </w:p>
    <w:p w:rsidR="00C5420A" w:rsidRDefault="00705A04">
      <w:pPr>
        <w:pStyle w:val="TOC2"/>
        <w:tabs>
          <w:tab w:val="left" w:pos="960"/>
          <w:tab w:val="right" w:leader="dot" w:pos="9350"/>
        </w:tabs>
        <w:rPr>
          <w:rFonts w:ascii="Calibri" w:hAnsi="Calibri"/>
          <w:noProof/>
          <w:sz w:val="22"/>
          <w:szCs w:val="22"/>
        </w:rPr>
      </w:pPr>
      <w:hyperlink w:anchor="_Toc260320461" w:history="1">
        <w:r w:rsidR="00C5420A" w:rsidRPr="00B47CC1">
          <w:rPr>
            <w:rStyle w:val="Hyperlink"/>
            <w:noProof/>
          </w:rPr>
          <w:t>1.5</w:t>
        </w:r>
        <w:r w:rsidR="00C5420A">
          <w:rPr>
            <w:rFonts w:ascii="Calibri" w:hAnsi="Calibri"/>
            <w:noProof/>
            <w:sz w:val="22"/>
            <w:szCs w:val="22"/>
          </w:rPr>
          <w:tab/>
        </w:r>
        <w:r w:rsidR="00C5420A" w:rsidRPr="00B47CC1">
          <w:rPr>
            <w:rStyle w:val="Hyperlink"/>
            <w:noProof/>
          </w:rPr>
          <w:t>Work plan</w:t>
        </w:r>
        <w:r w:rsidR="00C5420A">
          <w:rPr>
            <w:noProof/>
            <w:webHidden/>
          </w:rPr>
          <w:tab/>
        </w:r>
        <w:r>
          <w:rPr>
            <w:noProof/>
            <w:webHidden/>
          </w:rPr>
          <w:fldChar w:fldCharType="begin"/>
        </w:r>
        <w:r w:rsidR="00C5420A">
          <w:rPr>
            <w:noProof/>
            <w:webHidden/>
          </w:rPr>
          <w:instrText xml:space="preserve"> PAGEREF _Toc260320461 \h </w:instrText>
        </w:r>
        <w:r>
          <w:rPr>
            <w:noProof/>
            <w:webHidden/>
          </w:rPr>
        </w:r>
        <w:r>
          <w:rPr>
            <w:noProof/>
            <w:webHidden/>
          </w:rPr>
          <w:fldChar w:fldCharType="separate"/>
        </w:r>
        <w:r w:rsidR="00EB61D8">
          <w:rPr>
            <w:noProof/>
            <w:webHidden/>
          </w:rPr>
          <w:t>13</w:t>
        </w:r>
        <w:r>
          <w:rPr>
            <w:noProof/>
            <w:webHidden/>
          </w:rPr>
          <w:fldChar w:fldCharType="end"/>
        </w:r>
      </w:hyperlink>
    </w:p>
    <w:p w:rsidR="00C5420A" w:rsidRDefault="00705A04">
      <w:pPr>
        <w:pStyle w:val="TOC3"/>
        <w:tabs>
          <w:tab w:val="left" w:pos="1200"/>
          <w:tab w:val="right" w:leader="dot" w:pos="9350"/>
        </w:tabs>
        <w:rPr>
          <w:rFonts w:ascii="Calibri" w:hAnsi="Calibri"/>
          <w:noProof/>
          <w:sz w:val="22"/>
          <w:szCs w:val="22"/>
        </w:rPr>
      </w:pPr>
      <w:hyperlink w:anchor="_Toc260320462" w:history="1">
        <w:r w:rsidR="00C5420A" w:rsidRPr="00B47CC1">
          <w:rPr>
            <w:rStyle w:val="Hyperlink"/>
            <w:noProof/>
          </w:rPr>
          <w:t>1.5.1</w:t>
        </w:r>
        <w:r w:rsidR="00C5420A">
          <w:rPr>
            <w:rFonts w:ascii="Calibri" w:hAnsi="Calibri"/>
            <w:noProof/>
            <w:sz w:val="22"/>
            <w:szCs w:val="22"/>
          </w:rPr>
          <w:tab/>
        </w:r>
        <w:r w:rsidR="00C5420A" w:rsidRPr="00B47CC1">
          <w:rPr>
            <w:rStyle w:val="Hyperlink"/>
            <w:noProof/>
          </w:rPr>
          <w:t>Management Structure</w:t>
        </w:r>
        <w:r w:rsidR="00C5420A">
          <w:rPr>
            <w:noProof/>
            <w:webHidden/>
          </w:rPr>
          <w:tab/>
        </w:r>
        <w:r>
          <w:rPr>
            <w:noProof/>
            <w:webHidden/>
          </w:rPr>
          <w:fldChar w:fldCharType="begin"/>
        </w:r>
        <w:r w:rsidR="00C5420A">
          <w:rPr>
            <w:noProof/>
            <w:webHidden/>
          </w:rPr>
          <w:instrText xml:space="preserve"> PAGEREF _Toc260320462 \h </w:instrText>
        </w:r>
        <w:r>
          <w:rPr>
            <w:noProof/>
            <w:webHidden/>
          </w:rPr>
        </w:r>
        <w:r>
          <w:rPr>
            <w:noProof/>
            <w:webHidden/>
          </w:rPr>
          <w:fldChar w:fldCharType="separate"/>
        </w:r>
        <w:r w:rsidR="00EB61D8">
          <w:rPr>
            <w:noProof/>
            <w:webHidden/>
          </w:rPr>
          <w:t>15</w:t>
        </w:r>
        <w:r>
          <w:rPr>
            <w:noProof/>
            <w:webHidden/>
          </w:rPr>
          <w:fldChar w:fldCharType="end"/>
        </w:r>
      </w:hyperlink>
    </w:p>
    <w:p w:rsidR="00C5420A" w:rsidRDefault="00705A04">
      <w:pPr>
        <w:pStyle w:val="TOC1"/>
        <w:tabs>
          <w:tab w:val="left" w:pos="480"/>
          <w:tab w:val="right" w:leader="dot" w:pos="9350"/>
        </w:tabs>
        <w:rPr>
          <w:rFonts w:ascii="Calibri" w:hAnsi="Calibri"/>
          <w:noProof/>
          <w:sz w:val="22"/>
          <w:szCs w:val="22"/>
        </w:rPr>
      </w:pPr>
      <w:hyperlink w:anchor="_Toc260320463" w:history="1">
        <w:r w:rsidR="00C5420A" w:rsidRPr="00B47CC1">
          <w:rPr>
            <w:rStyle w:val="Hyperlink"/>
            <w:noProof/>
          </w:rPr>
          <w:t>2</w:t>
        </w:r>
        <w:r w:rsidR="00C5420A">
          <w:rPr>
            <w:rFonts w:ascii="Calibri" w:hAnsi="Calibri"/>
            <w:noProof/>
            <w:sz w:val="22"/>
            <w:szCs w:val="22"/>
          </w:rPr>
          <w:tab/>
        </w:r>
        <w:r w:rsidR="00C5420A" w:rsidRPr="00B47CC1">
          <w:rPr>
            <w:rStyle w:val="Hyperlink"/>
            <w:noProof/>
          </w:rPr>
          <w:t>References</w:t>
        </w:r>
        <w:r w:rsidR="00C5420A">
          <w:rPr>
            <w:noProof/>
            <w:webHidden/>
          </w:rPr>
          <w:tab/>
        </w:r>
        <w:r>
          <w:rPr>
            <w:noProof/>
            <w:webHidden/>
          </w:rPr>
          <w:fldChar w:fldCharType="begin"/>
        </w:r>
        <w:r w:rsidR="00C5420A">
          <w:rPr>
            <w:noProof/>
            <w:webHidden/>
          </w:rPr>
          <w:instrText xml:space="preserve"> PAGEREF _Toc260320463 \h </w:instrText>
        </w:r>
        <w:r>
          <w:rPr>
            <w:noProof/>
            <w:webHidden/>
          </w:rPr>
        </w:r>
        <w:r>
          <w:rPr>
            <w:noProof/>
            <w:webHidden/>
          </w:rPr>
          <w:fldChar w:fldCharType="separate"/>
        </w:r>
        <w:r w:rsidR="00EB61D8">
          <w:rPr>
            <w:noProof/>
            <w:webHidden/>
          </w:rPr>
          <w:t>16</w:t>
        </w:r>
        <w:r>
          <w:rPr>
            <w:noProof/>
            <w:webHidden/>
          </w:rPr>
          <w:fldChar w:fldCharType="end"/>
        </w:r>
      </w:hyperlink>
    </w:p>
    <w:p w:rsidR="00C5420A" w:rsidRDefault="00705A04">
      <w:pPr>
        <w:pStyle w:val="TOC1"/>
        <w:tabs>
          <w:tab w:val="left" w:pos="480"/>
          <w:tab w:val="right" w:leader="dot" w:pos="9350"/>
        </w:tabs>
        <w:rPr>
          <w:rFonts w:ascii="Calibri" w:hAnsi="Calibri"/>
          <w:noProof/>
          <w:sz w:val="22"/>
          <w:szCs w:val="22"/>
        </w:rPr>
      </w:pPr>
      <w:hyperlink w:anchor="_Toc260320464" w:history="1">
        <w:r w:rsidR="00C5420A" w:rsidRPr="00B47CC1">
          <w:rPr>
            <w:rStyle w:val="Hyperlink"/>
            <w:noProof/>
          </w:rPr>
          <w:t>3</w:t>
        </w:r>
        <w:r w:rsidR="00C5420A">
          <w:rPr>
            <w:rFonts w:ascii="Calibri" w:hAnsi="Calibri"/>
            <w:noProof/>
            <w:sz w:val="22"/>
            <w:szCs w:val="22"/>
          </w:rPr>
          <w:tab/>
        </w:r>
        <w:r w:rsidR="00C5420A" w:rsidRPr="00B47CC1">
          <w:rPr>
            <w:rStyle w:val="Hyperlink"/>
            <w:noProof/>
          </w:rPr>
          <w:t>Biographical Sketches</w:t>
        </w:r>
        <w:r w:rsidR="00C5420A">
          <w:rPr>
            <w:noProof/>
            <w:webHidden/>
          </w:rPr>
          <w:tab/>
        </w:r>
        <w:r>
          <w:rPr>
            <w:noProof/>
            <w:webHidden/>
          </w:rPr>
          <w:fldChar w:fldCharType="begin"/>
        </w:r>
        <w:r w:rsidR="00C5420A">
          <w:rPr>
            <w:noProof/>
            <w:webHidden/>
          </w:rPr>
          <w:instrText xml:space="preserve"> PAGEREF _Toc260320464 \h </w:instrText>
        </w:r>
        <w:r>
          <w:rPr>
            <w:noProof/>
            <w:webHidden/>
          </w:rPr>
        </w:r>
        <w:r>
          <w:rPr>
            <w:noProof/>
            <w:webHidden/>
          </w:rPr>
          <w:fldChar w:fldCharType="separate"/>
        </w:r>
        <w:r w:rsidR="00EB61D8">
          <w:rPr>
            <w:noProof/>
            <w:webHidden/>
          </w:rPr>
          <w:t>19</w:t>
        </w:r>
        <w:r>
          <w:rPr>
            <w:noProof/>
            <w:webHidden/>
          </w:rPr>
          <w:fldChar w:fldCharType="end"/>
        </w:r>
      </w:hyperlink>
    </w:p>
    <w:p w:rsidR="00C5420A" w:rsidRDefault="00705A04">
      <w:pPr>
        <w:pStyle w:val="TOC1"/>
        <w:tabs>
          <w:tab w:val="left" w:pos="480"/>
          <w:tab w:val="right" w:leader="dot" w:pos="9350"/>
        </w:tabs>
        <w:rPr>
          <w:rFonts w:ascii="Calibri" w:hAnsi="Calibri"/>
          <w:noProof/>
          <w:sz w:val="22"/>
          <w:szCs w:val="22"/>
        </w:rPr>
      </w:pPr>
      <w:hyperlink w:anchor="_Toc260320465" w:history="1">
        <w:r w:rsidR="00C5420A" w:rsidRPr="00B47CC1">
          <w:rPr>
            <w:rStyle w:val="Hyperlink"/>
            <w:noProof/>
          </w:rPr>
          <w:t>4</w:t>
        </w:r>
        <w:r w:rsidR="00C5420A">
          <w:rPr>
            <w:rFonts w:ascii="Calibri" w:hAnsi="Calibri"/>
            <w:noProof/>
            <w:sz w:val="22"/>
            <w:szCs w:val="22"/>
          </w:rPr>
          <w:tab/>
        </w:r>
        <w:r w:rsidR="00C5420A" w:rsidRPr="00B47CC1">
          <w:rPr>
            <w:rStyle w:val="Hyperlink"/>
            <w:noProof/>
          </w:rPr>
          <w:t>Current and Pending Support</w:t>
        </w:r>
        <w:r w:rsidR="00C5420A">
          <w:rPr>
            <w:noProof/>
            <w:webHidden/>
          </w:rPr>
          <w:tab/>
        </w:r>
        <w:r>
          <w:rPr>
            <w:noProof/>
            <w:webHidden/>
          </w:rPr>
          <w:fldChar w:fldCharType="begin"/>
        </w:r>
        <w:r w:rsidR="00C5420A">
          <w:rPr>
            <w:noProof/>
            <w:webHidden/>
          </w:rPr>
          <w:instrText xml:space="preserve"> PAGEREF _Toc260320465 \h </w:instrText>
        </w:r>
        <w:r>
          <w:rPr>
            <w:noProof/>
            <w:webHidden/>
          </w:rPr>
        </w:r>
        <w:r>
          <w:rPr>
            <w:noProof/>
            <w:webHidden/>
          </w:rPr>
          <w:fldChar w:fldCharType="separate"/>
        </w:r>
        <w:r w:rsidR="00EB61D8">
          <w:rPr>
            <w:noProof/>
            <w:webHidden/>
          </w:rPr>
          <w:t>23</w:t>
        </w:r>
        <w:r>
          <w:rPr>
            <w:noProof/>
            <w:webHidden/>
          </w:rPr>
          <w:fldChar w:fldCharType="end"/>
        </w:r>
      </w:hyperlink>
    </w:p>
    <w:p w:rsidR="00C5420A" w:rsidRDefault="00705A04">
      <w:pPr>
        <w:pStyle w:val="TOC1"/>
        <w:tabs>
          <w:tab w:val="left" w:pos="480"/>
          <w:tab w:val="right" w:leader="dot" w:pos="9350"/>
        </w:tabs>
        <w:rPr>
          <w:rFonts w:ascii="Calibri" w:hAnsi="Calibri"/>
          <w:noProof/>
          <w:sz w:val="22"/>
          <w:szCs w:val="22"/>
        </w:rPr>
      </w:pPr>
      <w:hyperlink w:anchor="_Toc260320466" w:history="1">
        <w:r w:rsidR="00C5420A" w:rsidRPr="00B47CC1">
          <w:rPr>
            <w:rStyle w:val="Hyperlink"/>
            <w:noProof/>
          </w:rPr>
          <w:t>5</w:t>
        </w:r>
        <w:r w:rsidR="00C5420A">
          <w:rPr>
            <w:rFonts w:ascii="Calibri" w:hAnsi="Calibri"/>
            <w:noProof/>
            <w:sz w:val="22"/>
            <w:szCs w:val="22"/>
          </w:rPr>
          <w:tab/>
        </w:r>
        <w:r w:rsidR="00C5420A" w:rsidRPr="00B47CC1">
          <w:rPr>
            <w:rStyle w:val="Hyperlink"/>
            <w:noProof/>
          </w:rPr>
          <w:t>Collaborator Commitments and Letters of Support</w:t>
        </w:r>
        <w:r w:rsidR="00C5420A">
          <w:rPr>
            <w:noProof/>
            <w:webHidden/>
          </w:rPr>
          <w:tab/>
        </w:r>
        <w:r>
          <w:rPr>
            <w:noProof/>
            <w:webHidden/>
          </w:rPr>
          <w:fldChar w:fldCharType="begin"/>
        </w:r>
        <w:r w:rsidR="00C5420A">
          <w:rPr>
            <w:noProof/>
            <w:webHidden/>
          </w:rPr>
          <w:instrText xml:space="preserve"> PAGEREF _Toc260320466 \h </w:instrText>
        </w:r>
        <w:r>
          <w:rPr>
            <w:noProof/>
            <w:webHidden/>
          </w:rPr>
        </w:r>
        <w:r>
          <w:rPr>
            <w:noProof/>
            <w:webHidden/>
          </w:rPr>
          <w:fldChar w:fldCharType="separate"/>
        </w:r>
        <w:r w:rsidR="00EB61D8">
          <w:rPr>
            <w:noProof/>
            <w:webHidden/>
          </w:rPr>
          <w:t>27</w:t>
        </w:r>
        <w:r>
          <w:rPr>
            <w:noProof/>
            <w:webHidden/>
          </w:rPr>
          <w:fldChar w:fldCharType="end"/>
        </w:r>
      </w:hyperlink>
    </w:p>
    <w:p w:rsidR="00C5420A" w:rsidRDefault="00705A04">
      <w:pPr>
        <w:pStyle w:val="TOC1"/>
        <w:tabs>
          <w:tab w:val="left" w:pos="480"/>
          <w:tab w:val="right" w:leader="dot" w:pos="9350"/>
        </w:tabs>
        <w:rPr>
          <w:rFonts w:ascii="Calibri" w:hAnsi="Calibri"/>
          <w:noProof/>
          <w:sz w:val="22"/>
          <w:szCs w:val="22"/>
        </w:rPr>
      </w:pPr>
      <w:hyperlink w:anchor="_Toc260320467" w:history="1">
        <w:r w:rsidR="00C5420A" w:rsidRPr="00B47CC1">
          <w:rPr>
            <w:rStyle w:val="Hyperlink"/>
            <w:noProof/>
          </w:rPr>
          <w:t>6</w:t>
        </w:r>
        <w:r w:rsidR="00C5420A">
          <w:rPr>
            <w:rFonts w:ascii="Calibri" w:hAnsi="Calibri"/>
            <w:noProof/>
            <w:sz w:val="22"/>
            <w:szCs w:val="22"/>
          </w:rPr>
          <w:tab/>
        </w:r>
        <w:r w:rsidR="00C5420A" w:rsidRPr="00B47CC1">
          <w:rPr>
            <w:rStyle w:val="Hyperlink"/>
            <w:noProof/>
          </w:rPr>
          <w:t>Budget Justification: Narrative and Details</w:t>
        </w:r>
        <w:r w:rsidR="00C5420A">
          <w:rPr>
            <w:noProof/>
            <w:webHidden/>
          </w:rPr>
          <w:tab/>
        </w:r>
        <w:r>
          <w:rPr>
            <w:noProof/>
            <w:webHidden/>
          </w:rPr>
          <w:fldChar w:fldCharType="begin"/>
        </w:r>
        <w:r w:rsidR="00C5420A">
          <w:rPr>
            <w:noProof/>
            <w:webHidden/>
          </w:rPr>
          <w:instrText xml:space="preserve"> PAGEREF _Toc260320467 \h </w:instrText>
        </w:r>
        <w:r>
          <w:rPr>
            <w:noProof/>
            <w:webHidden/>
          </w:rPr>
        </w:r>
        <w:r>
          <w:rPr>
            <w:noProof/>
            <w:webHidden/>
          </w:rPr>
          <w:fldChar w:fldCharType="separate"/>
        </w:r>
        <w:r w:rsidR="00EB61D8">
          <w:rPr>
            <w:noProof/>
            <w:webHidden/>
          </w:rPr>
          <w:t>28</w:t>
        </w:r>
        <w:r>
          <w:rPr>
            <w:noProof/>
            <w:webHidden/>
          </w:rPr>
          <w:fldChar w:fldCharType="end"/>
        </w:r>
      </w:hyperlink>
    </w:p>
    <w:p w:rsidR="00C5420A" w:rsidRDefault="00705A04">
      <w:pPr>
        <w:pStyle w:val="TOC2"/>
        <w:tabs>
          <w:tab w:val="left" w:pos="960"/>
          <w:tab w:val="right" w:leader="dot" w:pos="9350"/>
        </w:tabs>
        <w:rPr>
          <w:rFonts w:ascii="Calibri" w:hAnsi="Calibri"/>
          <w:noProof/>
          <w:sz w:val="22"/>
          <w:szCs w:val="22"/>
        </w:rPr>
      </w:pPr>
      <w:hyperlink w:anchor="_Toc260320468" w:history="1">
        <w:r w:rsidR="00C5420A" w:rsidRPr="00B47CC1">
          <w:rPr>
            <w:rStyle w:val="Hyperlink"/>
            <w:noProof/>
          </w:rPr>
          <w:t>6.1</w:t>
        </w:r>
        <w:r w:rsidR="00C5420A">
          <w:rPr>
            <w:rFonts w:ascii="Calibri" w:hAnsi="Calibri"/>
            <w:noProof/>
            <w:sz w:val="22"/>
            <w:szCs w:val="22"/>
          </w:rPr>
          <w:tab/>
        </w:r>
        <w:r w:rsidR="00C5420A" w:rsidRPr="00B47CC1">
          <w:rPr>
            <w:rStyle w:val="Hyperlink"/>
            <w:noProof/>
          </w:rPr>
          <w:t>Budget Narrative</w:t>
        </w:r>
        <w:r w:rsidR="00C5420A">
          <w:rPr>
            <w:noProof/>
            <w:webHidden/>
          </w:rPr>
          <w:tab/>
        </w:r>
        <w:r>
          <w:rPr>
            <w:noProof/>
            <w:webHidden/>
          </w:rPr>
          <w:fldChar w:fldCharType="begin"/>
        </w:r>
        <w:r w:rsidR="00C5420A">
          <w:rPr>
            <w:noProof/>
            <w:webHidden/>
          </w:rPr>
          <w:instrText xml:space="preserve"> PAGEREF _Toc260320468 \h </w:instrText>
        </w:r>
        <w:r>
          <w:rPr>
            <w:noProof/>
            <w:webHidden/>
          </w:rPr>
        </w:r>
        <w:r>
          <w:rPr>
            <w:noProof/>
            <w:webHidden/>
          </w:rPr>
          <w:fldChar w:fldCharType="separate"/>
        </w:r>
        <w:r w:rsidR="00EB61D8">
          <w:rPr>
            <w:noProof/>
            <w:webHidden/>
          </w:rPr>
          <w:t>28</w:t>
        </w:r>
        <w:r>
          <w:rPr>
            <w:noProof/>
            <w:webHidden/>
          </w:rPr>
          <w:fldChar w:fldCharType="end"/>
        </w:r>
      </w:hyperlink>
    </w:p>
    <w:p w:rsidR="00C5420A" w:rsidRDefault="00705A04">
      <w:pPr>
        <w:pStyle w:val="TOC2"/>
        <w:tabs>
          <w:tab w:val="left" w:pos="960"/>
          <w:tab w:val="right" w:leader="dot" w:pos="9350"/>
        </w:tabs>
        <w:rPr>
          <w:rFonts w:ascii="Calibri" w:hAnsi="Calibri"/>
          <w:noProof/>
          <w:sz w:val="22"/>
          <w:szCs w:val="22"/>
        </w:rPr>
      </w:pPr>
      <w:hyperlink w:anchor="_Toc260320469" w:history="1">
        <w:r w:rsidR="00C5420A" w:rsidRPr="00B47CC1">
          <w:rPr>
            <w:rStyle w:val="Hyperlink"/>
            <w:noProof/>
          </w:rPr>
          <w:t>6.2</w:t>
        </w:r>
        <w:r w:rsidR="00C5420A">
          <w:rPr>
            <w:rFonts w:ascii="Calibri" w:hAnsi="Calibri"/>
            <w:noProof/>
            <w:sz w:val="22"/>
            <w:szCs w:val="22"/>
          </w:rPr>
          <w:tab/>
        </w:r>
        <w:r w:rsidR="00C5420A" w:rsidRPr="00B47CC1">
          <w:rPr>
            <w:rStyle w:val="Hyperlink"/>
            <w:noProof/>
          </w:rPr>
          <w:t>Facilities and Equipment</w:t>
        </w:r>
        <w:r w:rsidR="00C5420A">
          <w:rPr>
            <w:noProof/>
            <w:webHidden/>
          </w:rPr>
          <w:tab/>
        </w:r>
        <w:r>
          <w:rPr>
            <w:noProof/>
            <w:webHidden/>
          </w:rPr>
          <w:fldChar w:fldCharType="begin"/>
        </w:r>
        <w:r w:rsidR="00C5420A">
          <w:rPr>
            <w:noProof/>
            <w:webHidden/>
          </w:rPr>
          <w:instrText xml:space="preserve"> PAGEREF _Toc260320469 \h </w:instrText>
        </w:r>
        <w:r>
          <w:rPr>
            <w:noProof/>
            <w:webHidden/>
          </w:rPr>
        </w:r>
        <w:r>
          <w:rPr>
            <w:noProof/>
            <w:webHidden/>
          </w:rPr>
          <w:fldChar w:fldCharType="separate"/>
        </w:r>
        <w:r w:rsidR="00EB61D8">
          <w:rPr>
            <w:noProof/>
            <w:webHidden/>
          </w:rPr>
          <w:t>29</w:t>
        </w:r>
        <w:r>
          <w:rPr>
            <w:noProof/>
            <w:webHidden/>
          </w:rPr>
          <w:fldChar w:fldCharType="end"/>
        </w:r>
      </w:hyperlink>
    </w:p>
    <w:p w:rsidR="00C5420A" w:rsidRDefault="00705A04">
      <w:pPr>
        <w:pStyle w:val="TOC2"/>
        <w:tabs>
          <w:tab w:val="left" w:pos="960"/>
          <w:tab w:val="right" w:leader="dot" w:pos="9350"/>
        </w:tabs>
        <w:rPr>
          <w:rFonts w:ascii="Calibri" w:hAnsi="Calibri"/>
          <w:noProof/>
          <w:sz w:val="22"/>
          <w:szCs w:val="22"/>
        </w:rPr>
      </w:pPr>
      <w:hyperlink w:anchor="_Toc260320470" w:history="1">
        <w:r w:rsidR="00C5420A" w:rsidRPr="00B47CC1">
          <w:rPr>
            <w:rStyle w:val="Hyperlink"/>
            <w:noProof/>
          </w:rPr>
          <w:t>6.3</w:t>
        </w:r>
        <w:r w:rsidR="00C5420A">
          <w:rPr>
            <w:rFonts w:ascii="Calibri" w:hAnsi="Calibri"/>
            <w:noProof/>
            <w:sz w:val="22"/>
            <w:szCs w:val="22"/>
          </w:rPr>
          <w:tab/>
        </w:r>
        <w:r w:rsidR="00C5420A" w:rsidRPr="00B47CC1">
          <w:rPr>
            <w:rStyle w:val="Hyperlink"/>
            <w:noProof/>
          </w:rPr>
          <w:t>Budget Details</w:t>
        </w:r>
        <w:r w:rsidR="00C5420A">
          <w:rPr>
            <w:noProof/>
            <w:webHidden/>
          </w:rPr>
          <w:tab/>
        </w:r>
        <w:r>
          <w:rPr>
            <w:noProof/>
            <w:webHidden/>
          </w:rPr>
          <w:fldChar w:fldCharType="begin"/>
        </w:r>
        <w:r w:rsidR="00C5420A">
          <w:rPr>
            <w:noProof/>
            <w:webHidden/>
          </w:rPr>
          <w:instrText xml:space="preserve"> PAGEREF _Toc260320470 \h </w:instrText>
        </w:r>
        <w:r>
          <w:rPr>
            <w:noProof/>
            <w:webHidden/>
          </w:rPr>
        </w:r>
        <w:r>
          <w:rPr>
            <w:noProof/>
            <w:webHidden/>
          </w:rPr>
          <w:fldChar w:fldCharType="separate"/>
        </w:r>
        <w:r w:rsidR="00EB61D8">
          <w:rPr>
            <w:noProof/>
            <w:webHidden/>
          </w:rPr>
          <w:t>31</w:t>
        </w:r>
        <w:r>
          <w:rPr>
            <w:noProof/>
            <w:webHidden/>
          </w:rPr>
          <w:fldChar w:fldCharType="end"/>
        </w:r>
      </w:hyperlink>
    </w:p>
    <w:p w:rsidR="00380509" w:rsidRDefault="00705A04">
      <w:r>
        <w:fldChar w:fldCharType="end"/>
      </w:r>
    </w:p>
    <w:p w:rsidR="00380509" w:rsidRDefault="00380509">
      <w:pPr>
        <w:pStyle w:val="BodyText"/>
        <w:jc w:val="center"/>
      </w:pPr>
    </w:p>
    <w:p w:rsidR="00380509" w:rsidRDefault="00380509">
      <w:pPr>
        <w:pStyle w:val="BodyText"/>
        <w:jc w:val="center"/>
      </w:pPr>
    </w:p>
    <w:p w:rsidR="00380509" w:rsidRDefault="00380509">
      <w:pPr>
        <w:pStyle w:val="BodyText"/>
        <w:jc w:val="center"/>
      </w:pPr>
    </w:p>
    <w:p w:rsidR="00380509" w:rsidRDefault="00380509">
      <w:pPr>
        <w:pStyle w:val="BodyText"/>
        <w:jc w:val="center"/>
      </w:pPr>
      <w:r>
        <w:br w:type="page"/>
      </w:r>
      <w:r>
        <w:lastRenderedPageBreak/>
        <w:t>This page intentionally left blank.</w:t>
      </w:r>
    </w:p>
    <w:p w:rsidR="00380509" w:rsidRDefault="00380509" w:rsidP="00EF60F9">
      <w:pPr>
        <w:pStyle w:val="Heading1"/>
      </w:pPr>
      <w:r>
        <w:br w:type="page"/>
      </w:r>
      <w:bookmarkStart w:id="0" w:name="_Toc260320453"/>
      <w:r>
        <w:lastRenderedPageBreak/>
        <w:t>Scientific/Technical Management</w:t>
      </w:r>
      <w:bookmarkEnd w:id="0"/>
    </w:p>
    <w:p w:rsidR="00BA46BD" w:rsidRPr="00A36B6F" w:rsidRDefault="00EF60F9" w:rsidP="00A36B6F">
      <w:pPr>
        <w:pStyle w:val="Heading2"/>
        <w:numPr>
          <w:ilvl w:val="1"/>
          <w:numId w:val="2"/>
        </w:numPr>
      </w:pPr>
      <w:bookmarkStart w:id="1" w:name="_Ref139956477"/>
      <w:bookmarkStart w:id="2" w:name="_Toc257200978"/>
      <w:bookmarkStart w:id="3" w:name="_Toc260320454"/>
      <w:r>
        <w:t>Objectives and expected significance of the proposed research</w:t>
      </w:r>
      <w:bookmarkEnd w:id="1"/>
      <w:bookmarkEnd w:id="2"/>
      <w:bookmarkEnd w:id="3"/>
    </w:p>
    <w:p w:rsidR="001C1C07" w:rsidRDefault="00BA46BD" w:rsidP="00A36B6F">
      <w:pPr>
        <w:pStyle w:val="BodyText"/>
      </w:pPr>
      <w:r w:rsidRPr="00BA46BD">
        <w:t xml:space="preserve">The full information content of </w:t>
      </w:r>
      <w:r w:rsidR="00137C94">
        <w:t>hyper-spectral</w:t>
      </w:r>
      <w:r w:rsidRPr="00BA46BD">
        <w:t xml:space="preserve"> infrared sound</w:t>
      </w:r>
      <w:r w:rsidR="00064344">
        <w:t>ing</w:t>
      </w:r>
      <w:r w:rsidRPr="00BA46BD">
        <w:t xml:space="preserve"> </w:t>
      </w:r>
      <w:r w:rsidR="00064344">
        <w:t xml:space="preserve">measurements from e.g. </w:t>
      </w:r>
      <w:r w:rsidRPr="00BA46BD">
        <w:t>A</w:t>
      </w:r>
      <w:r w:rsidR="00C025AA">
        <w:t xml:space="preserve">tmospheric </w:t>
      </w:r>
      <w:r w:rsidRPr="00BA46BD">
        <w:t>I</w:t>
      </w:r>
      <w:r w:rsidR="00C025AA">
        <w:t>nfrared Sounder (AIRS)</w:t>
      </w:r>
      <w:r w:rsidRPr="00BA46BD">
        <w:t>, th</w:t>
      </w:r>
      <w:r w:rsidR="00BF54A9">
        <w:t xml:space="preserve">e </w:t>
      </w:r>
      <w:r w:rsidR="007D03C4">
        <w:t xml:space="preserve">NPOESS </w:t>
      </w:r>
      <w:r w:rsidR="00BF54A9">
        <w:t>Cr</w:t>
      </w:r>
      <w:r w:rsidR="00C025AA">
        <w:t xml:space="preserve">oss-track </w:t>
      </w:r>
      <w:r w:rsidR="00BF54A9">
        <w:t>I</w:t>
      </w:r>
      <w:r w:rsidR="00C025AA">
        <w:t xml:space="preserve">nfrared </w:t>
      </w:r>
      <w:r w:rsidR="00BF54A9">
        <w:t>S</w:t>
      </w:r>
      <w:r w:rsidR="00C025AA">
        <w:t xml:space="preserve">ounder (CrIS) </w:t>
      </w:r>
      <w:r w:rsidR="007D03C4">
        <w:t>scheduled to be launched in 2011 on NPP</w:t>
      </w:r>
      <w:r w:rsidR="0044704B">
        <w:t xml:space="preserve"> </w:t>
      </w:r>
      <w:r w:rsidR="00BF54A9">
        <w:t>or the Met</w:t>
      </w:r>
      <w:r w:rsidR="00241ED7">
        <w:t>O</w:t>
      </w:r>
      <w:r w:rsidR="00BF54A9">
        <w:t>p/</w:t>
      </w:r>
      <w:r w:rsidR="00241ED7" w:rsidRPr="00241ED7">
        <w:t xml:space="preserve"> </w:t>
      </w:r>
      <w:r w:rsidR="00241ED7">
        <w:t>Infrared Atmosp</w:t>
      </w:r>
      <w:r w:rsidR="0076686D">
        <w:t>heric Sounding Interferometer (</w:t>
      </w:r>
      <w:r w:rsidR="0044704B">
        <w:t>IASI</w:t>
      </w:r>
      <w:r w:rsidR="0076686D">
        <w:t>)</w:t>
      </w:r>
      <w:r w:rsidR="00BF54A9">
        <w:t xml:space="preserve"> instrument</w:t>
      </w:r>
      <w:r w:rsidR="00E77325">
        <w:t>s</w:t>
      </w:r>
      <w:r w:rsidR="00BF54A9">
        <w:t xml:space="preserve"> </w:t>
      </w:r>
      <w:r w:rsidRPr="00BA46BD">
        <w:t xml:space="preserve">is </w:t>
      </w:r>
      <w:r w:rsidR="00246F29">
        <w:t>seldom</w:t>
      </w:r>
      <w:r w:rsidRPr="00BA46BD">
        <w:t xml:space="preserve"> exploited </w:t>
      </w:r>
      <w:r w:rsidR="00E00142" w:rsidRPr="00BA46BD">
        <w:t xml:space="preserve">operationally </w:t>
      </w:r>
      <w:r w:rsidR="00246F29">
        <w:t xml:space="preserve">in inversion (to produce </w:t>
      </w:r>
      <w:r w:rsidR="00161969">
        <w:t xml:space="preserve">Level 2 products or </w:t>
      </w:r>
      <w:r w:rsidR="00AC60FA">
        <w:t xml:space="preserve">Environmental </w:t>
      </w:r>
      <w:r w:rsidR="00246F29">
        <w:t>D</w:t>
      </w:r>
      <w:r w:rsidR="00AC60FA">
        <w:t xml:space="preserve">ata </w:t>
      </w:r>
      <w:r w:rsidR="00246F29">
        <w:t>R</w:t>
      </w:r>
      <w:r w:rsidR="00AC60FA">
        <w:t xml:space="preserve">ecords (EDR) </w:t>
      </w:r>
      <w:r w:rsidR="00246F29">
        <w:t xml:space="preserve">or </w:t>
      </w:r>
      <w:r w:rsidR="00AC60FA">
        <w:t>Climate Data Records (</w:t>
      </w:r>
      <w:r w:rsidR="00246F29">
        <w:t>CDR)</w:t>
      </w:r>
      <w:r w:rsidR="00AC60FA">
        <w:t>)</w:t>
      </w:r>
      <w:r w:rsidR="00246F29">
        <w:t xml:space="preserve"> or</w:t>
      </w:r>
      <w:r w:rsidRPr="00BA46BD">
        <w:t xml:space="preserve"> in data assimilation systems. </w:t>
      </w:r>
      <w:r w:rsidR="00BF54A9">
        <w:t xml:space="preserve">These instruments typically provide measures of the terrestrial atmosphere’s outgoing radiances in a large number of “channels” ranging from </w:t>
      </w:r>
      <w:r w:rsidR="00F162BA">
        <w:t>1305 for CrIS and 2378 for AIRS</w:t>
      </w:r>
      <w:r w:rsidR="00C776DC">
        <w:t>,</w:t>
      </w:r>
      <w:r w:rsidR="00F162BA">
        <w:t xml:space="preserve"> to</w:t>
      </w:r>
      <w:r w:rsidR="00BF54A9">
        <w:t xml:space="preserve"> more than eight thousand</w:t>
      </w:r>
      <w:r w:rsidR="00F162BA">
        <w:t xml:space="preserve"> for IASI</w:t>
      </w:r>
      <w:r w:rsidR="00BF54A9">
        <w:t xml:space="preserve">, making it difficult to process all the incoming information in real time. </w:t>
      </w:r>
      <w:r w:rsidR="008021F7">
        <w:t>In recent year</w:t>
      </w:r>
      <w:r w:rsidR="00137C94">
        <w:t>s</w:t>
      </w:r>
      <w:r w:rsidR="008021F7">
        <w:t xml:space="preserve">, major advances in </w:t>
      </w:r>
      <w:r w:rsidR="00137C94">
        <w:t xml:space="preserve">fast </w:t>
      </w:r>
      <w:r w:rsidR="008021F7">
        <w:t xml:space="preserve">radiative transfer </w:t>
      </w:r>
      <w:r w:rsidR="00137C94">
        <w:t xml:space="preserve">modeling </w:t>
      </w:r>
      <w:r w:rsidR="008021F7">
        <w:t xml:space="preserve">such as the Optimal Spectral Sampling (OSS) </w:t>
      </w:r>
      <w:r w:rsidR="00064344">
        <w:t xml:space="preserve">method </w:t>
      </w:r>
      <w:r w:rsidR="008021F7">
        <w:t>(Moncet</w:t>
      </w:r>
      <w:r w:rsidR="00825AB9">
        <w:t xml:space="preserve"> et al</w:t>
      </w:r>
      <w:r w:rsidR="008021F7">
        <w:t xml:space="preserve">, </w:t>
      </w:r>
      <w:r w:rsidR="00825AB9">
        <w:t>2008</w:t>
      </w:r>
      <w:r w:rsidR="008021F7">
        <w:t xml:space="preserve">), which has been acquired </w:t>
      </w:r>
      <w:r w:rsidR="00B81DBC">
        <w:t xml:space="preserve">in particular </w:t>
      </w:r>
      <w:r w:rsidR="008021F7">
        <w:t>by the J</w:t>
      </w:r>
      <w:r w:rsidR="00C025AA">
        <w:t xml:space="preserve">oint </w:t>
      </w:r>
      <w:r w:rsidR="008021F7">
        <w:t>C</w:t>
      </w:r>
      <w:r w:rsidR="00C025AA">
        <w:t xml:space="preserve">enter for </w:t>
      </w:r>
      <w:r w:rsidR="008021F7">
        <w:t>S</w:t>
      </w:r>
      <w:r w:rsidR="00C025AA">
        <w:t>atellite Data Assimilation (JCS</w:t>
      </w:r>
      <w:r w:rsidR="008021F7">
        <w:t>DA</w:t>
      </w:r>
      <w:r w:rsidR="00C025AA">
        <w:t>)</w:t>
      </w:r>
      <w:r w:rsidR="008021F7">
        <w:t xml:space="preserve">, EUMETSAT and </w:t>
      </w:r>
      <w:r w:rsidR="007D03C4">
        <w:t>is used in</w:t>
      </w:r>
      <w:r w:rsidR="008021F7">
        <w:t xml:space="preserve"> the CrIS EDR algorithm (</w:t>
      </w:r>
      <w:r w:rsidR="00C025AA">
        <w:t xml:space="preserve">e.g. </w:t>
      </w:r>
      <w:r w:rsidR="008021F7">
        <w:t xml:space="preserve">Moncet et al., 2001), have </w:t>
      </w:r>
      <w:r w:rsidR="00137C94">
        <w:t>resul</w:t>
      </w:r>
      <w:r w:rsidR="008021F7">
        <w:t xml:space="preserve">ted in a speed up by an order of magnitude or more in </w:t>
      </w:r>
      <w:r w:rsidR="00137C94">
        <w:t>forward model</w:t>
      </w:r>
      <w:r w:rsidR="008021F7">
        <w:t xml:space="preserve"> calculations (see Section</w:t>
      </w:r>
      <w:r w:rsidR="00705A04">
        <w:fldChar w:fldCharType="begin"/>
      </w:r>
      <w:r w:rsidR="00FE4401">
        <w:instrText xml:space="preserve"> REF _Ref259456616 \r \h </w:instrText>
      </w:r>
      <w:r w:rsidR="00705A04">
        <w:fldChar w:fldCharType="separate"/>
      </w:r>
      <w:r w:rsidR="00EB61D8">
        <w:t>1.3.1</w:t>
      </w:r>
      <w:r w:rsidR="00705A04">
        <w:fldChar w:fldCharType="end"/>
      </w:r>
      <w:r w:rsidR="008021F7">
        <w:t xml:space="preserve">) as well as </w:t>
      </w:r>
      <w:r w:rsidR="00137C94">
        <w:t xml:space="preserve">significant </w:t>
      </w:r>
      <w:r w:rsidR="008021F7">
        <w:t xml:space="preserve">improvements in numerical accuracy. Substantial additional gains can still be achieved with </w:t>
      </w:r>
      <w:r w:rsidR="007D03C4">
        <w:t>the OSS</w:t>
      </w:r>
      <w:r w:rsidR="008021F7">
        <w:t xml:space="preserve"> method with </w:t>
      </w:r>
      <w:r w:rsidR="00EA2F3A">
        <w:t>a</w:t>
      </w:r>
      <w:r w:rsidR="00137C94">
        <w:t xml:space="preserve"> global training </w:t>
      </w:r>
      <w:r w:rsidR="008021F7">
        <w:t>approach (Section</w:t>
      </w:r>
      <w:r w:rsidR="00EA2F3A">
        <w:t xml:space="preserve"> </w:t>
      </w:r>
      <w:r w:rsidR="00705A04">
        <w:fldChar w:fldCharType="begin"/>
      </w:r>
      <w:r w:rsidR="00FE4401">
        <w:instrText xml:space="preserve"> REF _Ref259456633 \r \h </w:instrText>
      </w:r>
      <w:r w:rsidR="00705A04">
        <w:fldChar w:fldCharType="separate"/>
      </w:r>
      <w:r w:rsidR="00EB61D8">
        <w:t>1.3.2</w:t>
      </w:r>
      <w:r w:rsidR="00705A04">
        <w:fldChar w:fldCharType="end"/>
      </w:r>
      <w:r w:rsidR="008021F7">
        <w:t xml:space="preserve">). However, forward calculations only account for a fraction (typically ~50% in 1D-VAR retrievals) of the inversion time in variational systems (the rest being devoted to the matrix algebra used for solving the inverse problem), which seriously limits the </w:t>
      </w:r>
      <w:r w:rsidR="00064344">
        <w:t>impact</w:t>
      </w:r>
      <w:r w:rsidR="008021F7">
        <w:t xml:space="preserve"> </w:t>
      </w:r>
      <w:r w:rsidR="00EA2F3A">
        <w:t xml:space="preserve">of a fast forward calculation </w:t>
      </w:r>
      <w:r w:rsidR="008021F7">
        <w:t xml:space="preserve">on the overall inversion time. For this reason, methods are still sought for reducing the dimension of the observation vector, with minimal impact on its content, </w:t>
      </w:r>
      <w:r w:rsidR="00EA2F3A">
        <w:t>in order to</w:t>
      </w:r>
      <w:r w:rsidR="00064344">
        <w:t xml:space="preserve"> </w:t>
      </w:r>
      <w:r w:rsidR="008021F7">
        <w:t>speed up the linear equation system solver</w:t>
      </w:r>
      <w:r w:rsidR="00887C8D">
        <w:t xml:space="preserve"> at least by an order of magnitude</w:t>
      </w:r>
      <w:r w:rsidR="008021F7">
        <w:t xml:space="preserve">. </w:t>
      </w:r>
    </w:p>
    <w:p w:rsidR="00F554D4" w:rsidRPr="006E22B4" w:rsidRDefault="00F554D4" w:rsidP="006E22B4">
      <w:pPr>
        <w:pStyle w:val="BodyText"/>
        <w:rPr>
          <w:color w:val="000000"/>
        </w:rPr>
      </w:pPr>
      <w:r>
        <w:t xml:space="preserve">Channel sub-setting </w:t>
      </w:r>
      <w:r w:rsidR="004A2514">
        <w:t xml:space="preserve">(see Sec. </w:t>
      </w:r>
      <w:r w:rsidR="00705A04">
        <w:fldChar w:fldCharType="begin"/>
      </w:r>
      <w:r w:rsidR="004A2514">
        <w:instrText xml:space="preserve"> REF _Ref260246662 \r \h </w:instrText>
      </w:r>
      <w:r w:rsidR="00705A04">
        <w:fldChar w:fldCharType="separate"/>
      </w:r>
      <w:r w:rsidR="00EB61D8">
        <w:t>1.2</w:t>
      </w:r>
      <w:r w:rsidR="00705A04">
        <w:fldChar w:fldCharType="end"/>
      </w:r>
      <w:r w:rsidR="004A2514">
        <w:t xml:space="preserve"> for details)</w:t>
      </w:r>
      <w:r>
        <w:t xml:space="preserve"> is generally invoked in operations to make the volume of data more manageable and re</w:t>
      </w:r>
      <w:r w:rsidR="004A2514">
        <w:t>duce computational requirements. T</w:t>
      </w:r>
      <w:r w:rsidR="006E22B4">
        <w:t>ypically inversion algorithm for AIRS (</w:t>
      </w:r>
      <w:r w:rsidR="00045CFE">
        <w:t>Susskind et al., 2003</w:t>
      </w:r>
      <w:r w:rsidR="006E22B4">
        <w:t>)</w:t>
      </w:r>
      <w:r w:rsidR="004A2514">
        <w:t>, CrIS or IASI</w:t>
      </w:r>
      <w:r w:rsidR="0076686D">
        <w:t xml:space="preserve"> </w:t>
      </w:r>
      <w:r w:rsidR="004A2514">
        <w:t>(</w:t>
      </w:r>
      <w:r w:rsidR="006E22B4">
        <w:t xml:space="preserve">Collard 2007) operate on ~300 </w:t>
      </w:r>
      <w:r w:rsidR="00A77A7B">
        <w:t xml:space="preserve">selected </w:t>
      </w:r>
      <w:r w:rsidR="006E22B4">
        <w:t>channels</w:t>
      </w:r>
      <w:r w:rsidR="004A2514">
        <w:t>.</w:t>
      </w:r>
      <w:r w:rsidR="006E22B4">
        <w:t xml:space="preserve"> </w:t>
      </w:r>
      <w:r w:rsidR="000E3516">
        <w:t xml:space="preserve">However, </w:t>
      </w:r>
      <w:r w:rsidR="00A77A7B">
        <w:t>this approach generally comes</w:t>
      </w:r>
      <w:r>
        <w:t xml:space="preserve"> at the expense of information loss. </w:t>
      </w:r>
      <w:r w:rsidRPr="009E10FA">
        <w:rPr>
          <w:color w:val="000000"/>
        </w:rPr>
        <w:t xml:space="preserve">In the last decade, </w:t>
      </w:r>
      <w:r>
        <w:rPr>
          <w:color w:val="000000"/>
        </w:rPr>
        <w:t>a</w:t>
      </w:r>
      <w:r w:rsidRPr="009E10FA">
        <w:rPr>
          <w:color w:val="000000"/>
        </w:rPr>
        <w:t xml:space="preserve"> technique that has </w:t>
      </w:r>
      <w:r>
        <w:rPr>
          <w:color w:val="000000"/>
        </w:rPr>
        <w:t>become very popular in</w:t>
      </w:r>
      <w:r w:rsidRPr="009E10FA">
        <w:rPr>
          <w:color w:val="000000"/>
        </w:rPr>
        <w:t xml:space="preserve"> the satellite community is the Empirical Orthogonal Function (EOF), i.e. another name for classical Principal Component Analysis (PCA). This technique has prove</w:t>
      </w:r>
      <w:r>
        <w:rPr>
          <w:color w:val="000000"/>
        </w:rPr>
        <w:t>n to be</w:t>
      </w:r>
      <w:r w:rsidRPr="009E10FA">
        <w:rPr>
          <w:color w:val="000000"/>
        </w:rPr>
        <w:t xml:space="preserve"> efficient for raw compression (Huang and Antonelli, 2001) and for the de-noising of satellite observations (Aires et al. 2002b). </w:t>
      </w:r>
      <w:r>
        <w:t>Between ~100 and 2</w:t>
      </w:r>
      <w:r w:rsidR="006E22B4">
        <w:t>0</w:t>
      </w:r>
      <w:r>
        <w:t xml:space="preserve">0 PCs (e.g. </w:t>
      </w:r>
      <w:r w:rsidR="004F7DE8">
        <w:t>Liu et al. 2005, Collard, 2009</w:t>
      </w:r>
      <w:r>
        <w:t>) are typically used for characterizing the entire set of high spectral resolution infrared sounding measurements</w:t>
      </w:r>
      <w:r w:rsidR="009C011B">
        <w:t>,</w:t>
      </w:r>
      <w:r>
        <w:t xml:space="preserve"> thereby providing potential for gains approaching or exceeding an order of magnitude in inversion time.</w:t>
      </w:r>
      <w:r w:rsidRPr="00F554D4">
        <w:t xml:space="preserve"> </w:t>
      </w:r>
      <w:r>
        <w:t xml:space="preserve">Although forward models such as OSS, PCRTM (Liu et al., 2005) or planned PCRTTOV (Matricardi, 2008) are applicable to PC’s (but not yet tested in assimilation, e.g. Collard, 2009), and have been tested (e.g. Liu et al., 2009) in the context of simultaneous retrieval of temperature, atmospheric constituents and cloud parameters, the unresolved issues </w:t>
      </w:r>
      <w:r w:rsidR="000E3516">
        <w:t xml:space="preserve">listed in </w:t>
      </w:r>
      <w:r w:rsidR="00705A04">
        <w:fldChar w:fldCharType="begin"/>
      </w:r>
      <w:r w:rsidR="000E3516">
        <w:instrText xml:space="preserve"> REF _Ref260246805 \h </w:instrText>
      </w:r>
      <w:r w:rsidR="00705A04">
        <w:fldChar w:fldCharType="separate"/>
      </w:r>
      <w:r w:rsidR="00EB61D8" w:rsidRPr="000E3516">
        <w:rPr>
          <w:b/>
          <w:sz w:val="22"/>
          <w:szCs w:val="22"/>
        </w:rPr>
        <w:t xml:space="preserve">Table </w:t>
      </w:r>
      <w:r w:rsidR="00EB61D8">
        <w:rPr>
          <w:b/>
          <w:noProof/>
          <w:sz w:val="22"/>
          <w:szCs w:val="22"/>
        </w:rPr>
        <w:t>1</w:t>
      </w:r>
      <w:r w:rsidR="00705A04">
        <w:fldChar w:fldCharType="end"/>
      </w:r>
      <w:r w:rsidR="000E3516">
        <w:t xml:space="preserve"> </w:t>
      </w:r>
      <w:r>
        <w:t xml:space="preserve">currently limit their general use in </w:t>
      </w:r>
      <w:r w:rsidR="00807A3A">
        <w:t>retrieval and data assimilation for monitoring and modeling the atmosphere and its constituents.</w:t>
      </w:r>
    </w:p>
    <w:p w:rsidR="009C011B" w:rsidRDefault="009C011B" w:rsidP="009C011B">
      <w:pPr>
        <w:pStyle w:val="BodyText"/>
      </w:pPr>
      <w:r>
        <w:t xml:space="preserve">Here we propose to investigate a novel alternative to PCA and channel selection which is a natural extension of the OSS formalism to radiance data compression. The proposed method exploits the fact that OSS can model the entire AIRS, CrIS (or IASI) spectrum as a linear combination of a few hundred monochromatic radiances at selected wavenumbers (nodes) (see Section </w:t>
      </w:r>
      <w:r w:rsidR="00705A04">
        <w:fldChar w:fldCharType="begin"/>
      </w:r>
      <w:r>
        <w:instrText xml:space="preserve"> REF _Ref259639843 \r \h </w:instrText>
      </w:r>
      <w:r w:rsidR="00705A04">
        <w:fldChar w:fldCharType="separate"/>
      </w:r>
      <w:r w:rsidR="00EB61D8">
        <w:t>1.3.2</w:t>
      </w:r>
      <w:r w:rsidR="00705A04">
        <w:fldChar w:fldCharType="end"/>
      </w:r>
      <w:r>
        <w:t xml:space="preserve">) with a typical accuracy of 0.05K. In this case, it is possible to estimate node </w:t>
      </w:r>
      <w:r>
        <w:lastRenderedPageBreak/>
        <w:t>radiances from the satellite observations in advance of retrieval or assimilation, reducing the information contained in the few thousand channels to a few hundred components with minimal loss of information. In this scheme, inversion can be performed directly in node space (as opposed to channel space or PC space), avoiding expensive forward model/inversion-space mapping operations, and providing reductions in the dimension of the observation vector.  These reductions are, in principle, the same order of magnitude as what can be achieved with PC compression. Note that the set of basis vectors in this representation is not orthogonal. Although the method does not provide a minimal representation it has the advantage that it is explicitly retains the physics of radiative transfer and less reliant on statistics used for training (and therefore more robust than PC) and naturally provides more localized representation. In particular, this approach has the advantage over PCA that the quantity of information preserved in the transformation is consistent with the accuracy of the forward model (which in OSS is selectable) and it does not filter out residual information contained in the higher-order PCs, which is advantageous for applications to water vapor, ozone, and minor species.</w:t>
      </w:r>
    </w:p>
    <w:p w:rsidR="00F2115F" w:rsidRDefault="00F2115F" w:rsidP="004F2FE9">
      <w:pPr>
        <w:pStyle w:val="BodyText"/>
      </w:pPr>
    </w:p>
    <w:p w:rsidR="00835639" w:rsidRPr="000E3516" w:rsidRDefault="00835639" w:rsidP="00835639">
      <w:pPr>
        <w:pStyle w:val="BodyText"/>
        <w:ind w:firstLine="0"/>
        <w:rPr>
          <w:sz w:val="22"/>
          <w:szCs w:val="22"/>
        </w:rPr>
      </w:pPr>
      <w:bookmarkStart w:id="4" w:name="_Ref260246805"/>
      <w:r w:rsidRPr="000E3516">
        <w:rPr>
          <w:b/>
          <w:sz w:val="22"/>
          <w:szCs w:val="22"/>
        </w:rPr>
        <w:t xml:space="preserve">Table </w:t>
      </w:r>
      <w:r w:rsidR="00705A04" w:rsidRPr="000E3516">
        <w:rPr>
          <w:b/>
          <w:sz w:val="22"/>
          <w:szCs w:val="22"/>
        </w:rPr>
        <w:fldChar w:fldCharType="begin"/>
      </w:r>
      <w:r w:rsidRPr="000E3516">
        <w:rPr>
          <w:b/>
          <w:sz w:val="22"/>
          <w:szCs w:val="22"/>
        </w:rPr>
        <w:instrText xml:space="preserve"> SEQ Table \* ARABIC </w:instrText>
      </w:r>
      <w:r w:rsidR="00705A04" w:rsidRPr="000E3516">
        <w:rPr>
          <w:b/>
          <w:sz w:val="22"/>
          <w:szCs w:val="22"/>
        </w:rPr>
        <w:fldChar w:fldCharType="separate"/>
      </w:r>
      <w:r w:rsidR="00EB61D8">
        <w:rPr>
          <w:b/>
          <w:noProof/>
          <w:sz w:val="22"/>
          <w:szCs w:val="22"/>
        </w:rPr>
        <w:t>1</w:t>
      </w:r>
      <w:r w:rsidR="00705A04" w:rsidRPr="000E3516">
        <w:rPr>
          <w:b/>
          <w:sz w:val="22"/>
          <w:szCs w:val="22"/>
        </w:rPr>
        <w:fldChar w:fldCharType="end"/>
      </w:r>
      <w:bookmarkEnd w:id="4"/>
      <w:r w:rsidRPr="000E3516">
        <w:rPr>
          <w:b/>
          <w:sz w:val="22"/>
          <w:szCs w:val="22"/>
        </w:rPr>
        <w:t>:</w:t>
      </w:r>
      <w:r w:rsidRPr="000E3516">
        <w:rPr>
          <w:sz w:val="22"/>
          <w:szCs w:val="22"/>
        </w:rPr>
        <w:t xml:space="preserve">  Summary of main limitations of PCA</w:t>
      </w:r>
    </w:p>
    <w:p w:rsidR="004F2FE9" w:rsidRDefault="00705A04" w:rsidP="004F2FE9">
      <w:pPr>
        <w:pStyle w:val="BodyText"/>
        <w:jc w:val="left"/>
      </w:pPr>
      <w:r>
        <w:rPr>
          <w:noProof/>
        </w:rPr>
        <w:pict>
          <v:shapetype id="_x0000_t202" coordsize="21600,21600" o:spt="202" path="m,l,21600r21600,l21600,xe">
            <v:stroke joinstyle="miter"/>
            <v:path gradientshapeok="t" o:connecttype="rect"/>
          </v:shapetype>
          <v:shape id="_x0000_s1073" type="#_x0000_t202" style="position:absolute;left:0;text-align:left;margin-left:-2.5pt;margin-top:4.05pt;width:469.05pt;height:177pt;z-index:251659264;mso-height-percent:200;mso-height-percent:200;mso-width-relative:margin;mso-height-relative:margin">
            <v:textbox style="mso-next-textbox:#_x0000_s1073;mso-fit-shape-to-text:t">
              <w:txbxContent>
                <w:p w:rsidR="005B3112" w:rsidRPr="000E3516" w:rsidRDefault="005B3112" w:rsidP="00161969">
                  <w:pPr>
                    <w:pStyle w:val="ListParagraph"/>
                    <w:numPr>
                      <w:ilvl w:val="0"/>
                      <w:numId w:val="10"/>
                    </w:numPr>
                    <w:ind w:left="0" w:firstLine="0"/>
                    <w:jc w:val="both"/>
                  </w:pPr>
                  <w:r w:rsidRPr="000E3516">
                    <w:t>PCA inherits the correlations from the set of profiles used for training. Inversion solution is constrained to lie in the space defined by the retained eigenvectors which could mask climate trends</w:t>
                  </w:r>
                </w:p>
                <w:p w:rsidR="005B3112" w:rsidRPr="000E3516" w:rsidRDefault="005B3112" w:rsidP="00161969">
                  <w:pPr>
                    <w:pStyle w:val="ListParagraph"/>
                    <w:numPr>
                      <w:ilvl w:val="0"/>
                      <w:numId w:val="10"/>
                    </w:numPr>
                    <w:ind w:left="0" w:firstLine="0"/>
                    <w:jc w:val="both"/>
                  </w:pPr>
                  <w:r w:rsidRPr="000E3516">
                    <w:t>PCA tend to filter out small signals due t</w:t>
                  </w:r>
                  <w:r>
                    <w:t xml:space="preserve">o minor constituents, unless a </w:t>
                  </w:r>
                  <w:r w:rsidRPr="000E3516">
                    <w:t>large set of components is used, a major problem for the chemistry modelers</w:t>
                  </w:r>
                </w:p>
                <w:p w:rsidR="005B3112" w:rsidRPr="000E3516" w:rsidRDefault="005B3112" w:rsidP="00161969">
                  <w:pPr>
                    <w:pStyle w:val="ListParagraph"/>
                    <w:numPr>
                      <w:ilvl w:val="0"/>
                      <w:numId w:val="10"/>
                    </w:numPr>
                    <w:ind w:left="0" w:firstLine="0"/>
                    <w:jc w:val="both"/>
                  </w:pPr>
                  <w:r w:rsidRPr="000E3516">
                    <w:t>PCA blends information relative to the different constituents complicating their use in the inversion and making it difficult in particular to perform sequential retrieval as is done in the AIRS algorithm</w:t>
                  </w:r>
                </w:p>
                <w:p w:rsidR="005B3112" w:rsidRPr="000E3516" w:rsidRDefault="005B3112" w:rsidP="00161969">
                  <w:pPr>
                    <w:pStyle w:val="ListParagraph"/>
                    <w:numPr>
                      <w:ilvl w:val="0"/>
                      <w:numId w:val="10"/>
                    </w:numPr>
                    <w:ind w:left="0" w:firstLine="0"/>
                    <w:jc w:val="both"/>
                  </w:pPr>
                  <w:r w:rsidRPr="000E3516">
                    <w:t>PCA tends to blend the vertical signal making it difficult to perform dynamic selection in assimilation to retain for instance only the information relative to the clear atmosphere above cloud top, and limiting assimilation to entirely clear or cloud-cleared radiance observations (or performing cloudy radiance assimilation). Same with land surface.</w:t>
                  </w:r>
                </w:p>
              </w:txbxContent>
            </v:textbox>
          </v:shape>
        </w:pict>
      </w: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Default="004F2FE9" w:rsidP="004F2FE9">
      <w:pPr>
        <w:pStyle w:val="BodyText"/>
        <w:jc w:val="left"/>
      </w:pPr>
    </w:p>
    <w:p w:rsidR="004F2FE9" w:rsidRPr="00A36B6F" w:rsidRDefault="004F2FE9" w:rsidP="004F2FE9">
      <w:pPr>
        <w:pStyle w:val="BodyText"/>
        <w:ind w:firstLine="0"/>
      </w:pPr>
    </w:p>
    <w:p w:rsidR="00503593" w:rsidRDefault="009C011B" w:rsidP="009C011B">
      <w:pPr>
        <w:pStyle w:val="BodyText"/>
      </w:pPr>
      <w:bookmarkStart w:id="5" w:name="_Toc257200979"/>
      <w:r>
        <w:t xml:space="preserve">Recognizing that the new proposed approach is a potentially attractive alternative to PC (addressing the issues listed in </w:t>
      </w:r>
      <w:fldSimple w:instr=" REF _Ref260246805 \h  \* MERGEFORMAT ">
        <w:r w:rsidR="00EB61D8" w:rsidRPr="00EB61D8">
          <w:rPr>
            <w:sz w:val="22"/>
            <w:szCs w:val="22"/>
          </w:rPr>
          <w:t xml:space="preserve">Table </w:t>
        </w:r>
        <w:r w:rsidR="00EB61D8" w:rsidRPr="00EB61D8">
          <w:rPr>
            <w:noProof/>
            <w:sz w:val="22"/>
            <w:szCs w:val="22"/>
          </w:rPr>
          <w:t>1</w:t>
        </w:r>
      </w:fldSimple>
      <w:r>
        <w:t xml:space="preserve">) and channel sub-setting, we propose to explore applying the OSS formalism for reducing the number of components in the observation vector and to quantify its advantages over PC in the context of 1DVAR inversion. </w:t>
      </w:r>
      <w:r w:rsidRPr="003F0B90">
        <w:t>The specific objectives of this proposal are listed in</w:t>
      </w:r>
      <w:r w:rsidR="004D4D4A">
        <w:t xml:space="preserve"> Table 1</w:t>
      </w:r>
      <w:r w:rsidRPr="003F0B90">
        <w:t xml:space="preserve">.  </w:t>
      </w:r>
      <w:r w:rsidRPr="00557BB6">
        <w:t>These objectives</w:t>
      </w:r>
      <w:r>
        <w:t xml:space="preserve"> are </w:t>
      </w:r>
      <w:r w:rsidRPr="00557BB6">
        <w:t>elaborated on in the sections below</w:t>
      </w:r>
      <w:r>
        <w:t xml:space="preserve">. </w:t>
      </w:r>
      <w:r w:rsidRPr="005B1B44">
        <w:t xml:space="preserve">As detailed in Sec. </w:t>
      </w:r>
      <w:fldSimple w:instr=" REF _Ref257278966 \r \h  \* MERGEFORMAT ">
        <w:r w:rsidR="00EB61D8">
          <w:t>1.5</w:t>
        </w:r>
      </w:fldSimple>
      <w:r w:rsidRPr="005B1B44">
        <w:t xml:space="preserve">, we have built a project team with experience in radiative transfer, inversion of hyper-spectral sounding data and data assimilation.  </w:t>
      </w:r>
      <w:r w:rsidRPr="00F35667">
        <w:t xml:space="preserve">Under the proposed work we anticipate significant progress in the use of data from high spectral resolution infrared sounders in </w:t>
      </w:r>
      <w:r>
        <w:t xml:space="preserve">climate applications and </w:t>
      </w:r>
      <w:r w:rsidRPr="00F35667">
        <w:t>atmospheric model data assimilation.</w:t>
      </w:r>
    </w:p>
    <w:p w:rsidR="009C011B" w:rsidRDefault="009C011B" w:rsidP="009C011B">
      <w:pPr>
        <w:pStyle w:val="BodyText"/>
      </w:pPr>
    </w:p>
    <w:p w:rsidR="00835639" w:rsidRPr="000E3516" w:rsidRDefault="00835639" w:rsidP="00503593">
      <w:pPr>
        <w:pStyle w:val="BodyText"/>
        <w:ind w:firstLine="0"/>
        <w:rPr>
          <w:sz w:val="22"/>
          <w:szCs w:val="22"/>
        </w:rPr>
      </w:pPr>
      <w:bookmarkStart w:id="6" w:name="_Ref260246981"/>
      <w:r w:rsidRPr="00AE14AA">
        <w:rPr>
          <w:b/>
          <w:sz w:val="22"/>
          <w:szCs w:val="22"/>
        </w:rPr>
        <w:t xml:space="preserve">Table </w:t>
      </w:r>
      <w:r w:rsidR="00705A04" w:rsidRPr="00AE14AA">
        <w:rPr>
          <w:b/>
          <w:sz w:val="22"/>
          <w:szCs w:val="22"/>
        </w:rPr>
        <w:fldChar w:fldCharType="begin"/>
      </w:r>
      <w:r w:rsidRPr="00AE14AA">
        <w:rPr>
          <w:b/>
          <w:sz w:val="22"/>
          <w:szCs w:val="22"/>
        </w:rPr>
        <w:instrText xml:space="preserve"> SEQ Table \* ARABIC </w:instrText>
      </w:r>
      <w:r w:rsidR="00705A04" w:rsidRPr="00AE14AA">
        <w:rPr>
          <w:b/>
          <w:sz w:val="22"/>
          <w:szCs w:val="22"/>
        </w:rPr>
        <w:fldChar w:fldCharType="separate"/>
      </w:r>
      <w:r w:rsidR="00EB61D8">
        <w:rPr>
          <w:b/>
          <w:noProof/>
          <w:sz w:val="22"/>
          <w:szCs w:val="22"/>
        </w:rPr>
        <w:t>2</w:t>
      </w:r>
      <w:r w:rsidR="00705A04" w:rsidRPr="00AE14AA">
        <w:rPr>
          <w:b/>
          <w:sz w:val="22"/>
          <w:szCs w:val="22"/>
        </w:rPr>
        <w:fldChar w:fldCharType="end"/>
      </w:r>
      <w:bookmarkEnd w:id="6"/>
      <w:r w:rsidRPr="00AE14AA">
        <w:rPr>
          <w:b/>
          <w:sz w:val="22"/>
          <w:szCs w:val="22"/>
        </w:rPr>
        <w:t>:</w:t>
      </w:r>
      <w:r w:rsidRPr="000E3516">
        <w:rPr>
          <w:sz w:val="22"/>
          <w:szCs w:val="22"/>
        </w:rPr>
        <w:t xml:space="preserve">  Primary objectives of the proposed research</w:t>
      </w:r>
    </w:p>
    <w:tbl>
      <w:tblPr>
        <w:tblpPr w:leftFromText="180" w:rightFromText="180" w:vertAnchor="text" w:horzAnchor="margin" w:tblpY="113"/>
        <w:tblW w:w="0" w:type="auto"/>
        <w:tblLook w:val="04A0"/>
      </w:tblPr>
      <w:tblGrid>
        <w:gridCol w:w="396"/>
        <w:gridCol w:w="9180"/>
      </w:tblGrid>
      <w:tr w:rsidR="00835639" w:rsidTr="00E12304">
        <w:tc>
          <w:tcPr>
            <w:tcW w:w="0" w:type="auto"/>
            <w:tcBorders>
              <w:top w:val="single" w:sz="4" w:space="0" w:color="auto"/>
            </w:tcBorders>
          </w:tcPr>
          <w:p w:rsidR="00835639" w:rsidRDefault="00835639" w:rsidP="00E12304">
            <w:pPr>
              <w:pStyle w:val="BodyText"/>
              <w:ind w:firstLine="0"/>
            </w:pPr>
            <w:r>
              <w:t>1.</w:t>
            </w:r>
          </w:p>
        </w:tc>
        <w:tc>
          <w:tcPr>
            <w:tcW w:w="0" w:type="auto"/>
            <w:tcBorders>
              <w:top w:val="single" w:sz="4" w:space="0" w:color="auto"/>
            </w:tcBorders>
          </w:tcPr>
          <w:p w:rsidR="00835639" w:rsidRDefault="00835639" w:rsidP="00E12304">
            <w:pPr>
              <w:pStyle w:val="BodyText"/>
              <w:ind w:firstLine="0"/>
            </w:pPr>
            <w:r w:rsidRPr="00835639">
              <w:t>Test and refine implementation of node-based compression approach in variational (1DVAR retrieval environment)</w:t>
            </w:r>
          </w:p>
        </w:tc>
      </w:tr>
      <w:tr w:rsidR="00835639" w:rsidTr="00E12304">
        <w:tc>
          <w:tcPr>
            <w:tcW w:w="0" w:type="auto"/>
          </w:tcPr>
          <w:p w:rsidR="00835639" w:rsidRDefault="00835639" w:rsidP="00E12304">
            <w:pPr>
              <w:pStyle w:val="BodyText"/>
              <w:ind w:firstLine="0"/>
            </w:pPr>
            <w:r>
              <w:t>2.</w:t>
            </w:r>
          </w:p>
        </w:tc>
        <w:tc>
          <w:tcPr>
            <w:tcW w:w="0" w:type="auto"/>
          </w:tcPr>
          <w:p w:rsidR="00835639" w:rsidRDefault="00835639" w:rsidP="00E12304">
            <w:pPr>
              <w:pStyle w:val="BodyText"/>
              <w:ind w:firstLine="0"/>
            </w:pPr>
            <w:r w:rsidRPr="00835639">
              <w:t>Provide proof of concept for clear-sky retrievals</w:t>
            </w:r>
          </w:p>
        </w:tc>
      </w:tr>
      <w:tr w:rsidR="00835639" w:rsidTr="00E12304">
        <w:tc>
          <w:tcPr>
            <w:tcW w:w="0" w:type="auto"/>
          </w:tcPr>
          <w:p w:rsidR="00835639" w:rsidRDefault="00835639" w:rsidP="00E12304">
            <w:pPr>
              <w:pStyle w:val="BodyText"/>
              <w:ind w:firstLine="0"/>
            </w:pPr>
            <w:r>
              <w:t>3.</w:t>
            </w:r>
          </w:p>
        </w:tc>
        <w:tc>
          <w:tcPr>
            <w:tcW w:w="0" w:type="auto"/>
          </w:tcPr>
          <w:p w:rsidR="00835639" w:rsidRDefault="00835639" w:rsidP="00E12304">
            <w:pPr>
              <w:pStyle w:val="BodyText"/>
              <w:ind w:firstLine="0"/>
            </w:pPr>
            <w:r>
              <w:t>Compare accuracy and computational performance to PCA and its derivatives (ICA and PPCA) and channel selection methods for temperature, O</w:t>
            </w:r>
            <w:r w:rsidRPr="00E12304">
              <w:rPr>
                <w:vertAlign w:val="subscript"/>
              </w:rPr>
              <w:t>3</w:t>
            </w:r>
            <w:r>
              <w:t xml:space="preserve"> and H</w:t>
            </w:r>
            <w:r w:rsidRPr="00E12304">
              <w:rPr>
                <w:vertAlign w:val="subscript"/>
              </w:rPr>
              <w:t>2</w:t>
            </w:r>
            <w:r>
              <w:t>O retrievals</w:t>
            </w:r>
          </w:p>
        </w:tc>
      </w:tr>
      <w:tr w:rsidR="00835639" w:rsidTr="00E12304">
        <w:tc>
          <w:tcPr>
            <w:tcW w:w="0" w:type="auto"/>
          </w:tcPr>
          <w:p w:rsidR="00835639" w:rsidRDefault="00835639" w:rsidP="00E12304">
            <w:pPr>
              <w:pStyle w:val="BodyText"/>
              <w:ind w:firstLine="0"/>
            </w:pPr>
            <w:r>
              <w:lastRenderedPageBreak/>
              <w:t>4.</w:t>
            </w:r>
          </w:p>
        </w:tc>
        <w:tc>
          <w:tcPr>
            <w:tcW w:w="0" w:type="auto"/>
          </w:tcPr>
          <w:p w:rsidR="00835639" w:rsidRDefault="00835639" w:rsidP="00E12304">
            <w:pPr>
              <w:pStyle w:val="BodyText"/>
              <w:ind w:firstLine="0"/>
            </w:pPr>
            <w:r>
              <w:t>Exten</w:t>
            </w:r>
            <w:r w:rsidR="00C52AC2">
              <w:t xml:space="preserve">d the analysis to retrieval of </w:t>
            </w:r>
            <w:r w:rsidR="00161969">
              <w:t xml:space="preserve">other </w:t>
            </w:r>
            <w:r w:rsidR="00AE14AA">
              <w:t xml:space="preserve">selected </w:t>
            </w:r>
            <w:r>
              <w:t xml:space="preserve">trace components (e.g. CO, </w:t>
            </w:r>
            <w:r w:rsidR="00D83C5C">
              <w:t>NH</w:t>
            </w:r>
            <w:r w:rsidR="00D83C5C" w:rsidRPr="00E12304">
              <w:rPr>
                <w:vertAlign w:val="subscript"/>
              </w:rPr>
              <w:t>3</w:t>
            </w:r>
            <w:r>
              <w:t>)</w:t>
            </w:r>
          </w:p>
        </w:tc>
      </w:tr>
      <w:tr w:rsidR="00835639" w:rsidTr="00E12304">
        <w:tc>
          <w:tcPr>
            <w:tcW w:w="0" w:type="auto"/>
          </w:tcPr>
          <w:p w:rsidR="00835639" w:rsidRDefault="00835639" w:rsidP="00E12304">
            <w:pPr>
              <w:pStyle w:val="BodyText"/>
              <w:ind w:firstLine="0"/>
            </w:pPr>
            <w:r>
              <w:t>5.</w:t>
            </w:r>
          </w:p>
        </w:tc>
        <w:tc>
          <w:tcPr>
            <w:tcW w:w="0" w:type="auto"/>
          </w:tcPr>
          <w:p w:rsidR="00835639" w:rsidRDefault="00835639" w:rsidP="00E12304">
            <w:pPr>
              <w:pStyle w:val="BodyText"/>
              <w:ind w:firstLine="0"/>
            </w:pPr>
            <w:r>
              <w:t>Extend analysis to retrieval in cloudy environments</w:t>
            </w:r>
          </w:p>
        </w:tc>
      </w:tr>
      <w:tr w:rsidR="00835639" w:rsidTr="00E12304">
        <w:tc>
          <w:tcPr>
            <w:tcW w:w="0" w:type="auto"/>
            <w:tcBorders>
              <w:bottom w:val="single" w:sz="4" w:space="0" w:color="auto"/>
            </w:tcBorders>
          </w:tcPr>
          <w:p w:rsidR="00835639" w:rsidRDefault="00835639" w:rsidP="00E12304">
            <w:pPr>
              <w:pStyle w:val="BodyText"/>
              <w:ind w:firstLine="0"/>
            </w:pPr>
            <w:r>
              <w:t>6.</w:t>
            </w:r>
          </w:p>
        </w:tc>
        <w:tc>
          <w:tcPr>
            <w:tcW w:w="0" w:type="auto"/>
            <w:tcBorders>
              <w:bottom w:val="single" w:sz="4" w:space="0" w:color="auto"/>
            </w:tcBorders>
          </w:tcPr>
          <w:p w:rsidR="00835639" w:rsidRDefault="00835639" w:rsidP="00E12304">
            <w:pPr>
              <w:pStyle w:val="BodyText"/>
              <w:ind w:firstLine="0"/>
            </w:pPr>
            <w:r>
              <w:t>Link these advances to climate applications</w:t>
            </w:r>
            <w:r w:rsidR="00D83C5C">
              <w:t xml:space="preserve"> and satellite data assimilation in Numerical Weather Prediction Models</w:t>
            </w:r>
          </w:p>
        </w:tc>
      </w:tr>
    </w:tbl>
    <w:p w:rsidR="00835639" w:rsidRDefault="00835639" w:rsidP="00503593">
      <w:pPr>
        <w:pStyle w:val="BodyText"/>
        <w:ind w:firstLine="0"/>
      </w:pPr>
    </w:p>
    <w:p w:rsidR="00872D3B" w:rsidRPr="009A00AC" w:rsidRDefault="00872D3B" w:rsidP="00503593">
      <w:pPr>
        <w:pStyle w:val="BodyText"/>
        <w:ind w:firstLine="0"/>
        <w:rPr>
          <w:b/>
        </w:rPr>
      </w:pPr>
      <w:r w:rsidRPr="009A00AC">
        <w:rPr>
          <w:b/>
        </w:rPr>
        <w:t>Relevance to NASA’s objectives</w:t>
      </w:r>
      <w:bookmarkEnd w:id="5"/>
      <w:r w:rsidR="00F35667" w:rsidRPr="009A00AC">
        <w:rPr>
          <w:b/>
        </w:rPr>
        <w:t>:</w:t>
      </w:r>
    </w:p>
    <w:p w:rsidR="00F35667" w:rsidRPr="00D07D7C" w:rsidRDefault="00F35667" w:rsidP="004D7E22">
      <w:pPr>
        <w:pStyle w:val="BodyText"/>
        <w:rPr>
          <w:color w:val="00B050"/>
        </w:rPr>
      </w:pPr>
    </w:p>
    <w:p w:rsidR="00AE4F1A" w:rsidRDefault="00872D3B" w:rsidP="008019E1">
      <w:pPr>
        <w:pStyle w:val="BodyText"/>
        <w:rPr>
          <w:color w:val="00B050"/>
        </w:rPr>
      </w:pPr>
      <w:r w:rsidRPr="00BA46BD">
        <w:t>This proposal is directly responsive to ROSES 2009 element A.</w:t>
      </w:r>
      <w:r w:rsidR="00BA46BD" w:rsidRPr="00BA46BD">
        <w:t>24</w:t>
      </w:r>
      <w:r w:rsidRPr="00BA46BD">
        <w:t xml:space="preserve">, </w:t>
      </w:r>
      <w:r w:rsidR="00BA46BD" w:rsidRPr="00BA46BD">
        <w:t>Remote Sensing Theory</w:t>
      </w:r>
      <w:r w:rsidRPr="00BA46BD">
        <w:t xml:space="preserve"> (NNH09ZDA001N-</w:t>
      </w:r>
      <w:r w:rsidR="00BA46BD" w:rsidRPr="00BA46BD">
        <w:t>RST</w:t>
      </w:r>
      <w:r w:rsidRPr="00BA46BD">
        <w:t xml:space="preserve">), in the study area of </w:t>
      </w:r>
      <w:r w:rsidR="00BA46BD" w:rsidRPr="00BA46BD">
        <w:rPr>
          <w:i/>
        </w:rPr>
        <w:t>Theoretical algorithm advances</w:t>
      </w:r>
      <w:r w:rsidR="00BA46BD" w:rsidRPr="00BA46BD">
        <w:t>:</w:t>
      </w:r>
      <w:r w:rsidR="00BA46BD">
        <w:t xml:space="preserve"> research to develop fundamental advances to radiative transfer theory and calculations. Methodologies to optimize the computational speed v</w:t>
      </w:r>
      <w:r w:rsidR="00181CB7">
        <w:t>ersus</w:t>
      </w:r>
      <w:r w:rsidR="00BA46BD">
        <w:t xml:space="preserve"> the algorithm accuracy.</w:t>
      </w:r>
      <w:r w:rsidRPr="00D07D7C">
        <w:rPr>
          <w:color w:val="00B050"/>
        </w:rPr>
        <w:t xml:space="preserve"> </w:t>
      </w:r>
    </w:p>
    <w:p w:rsidR="00F35667" w:rsidRPr="00181CB7" w:rsidRDefault="00872D3B" w:rsidP="008019E1">
      <w:pPr>
        <w:pStyle w:val="BodyText"/>
      </w:pPr>
      <w:r w:rsidRPr="000A2E37">
        <w:t xml:space="preserve">As detailed in the sections below, the investigation </w:t>
      </w:r>
      <w:r w:rsidRPr="00181CB7">
        <w:t xml:space="preserve">will </w:t>
      </w:r>
      <w:r w:rsidR="00AE4F1A">
        <w:t>explore</w:t>
      </w:r>
      <w:r w:rsidR="00181CB7" w:rsidRPr="00181CB7">
        <w:t xml:space="preserve"> a new strategy for dealing with </w:t>
      </w:r>
      <w:r w:rsidR="00181CB7">
        <w:t>the full information content of</w:t>
      </w:r>
      <w:r w:rsidR="00181CB7" w:rsidRPr="00181CB7">
        <w:t xml:space="preserve"> hyper spectral sensors </w:t>
      </w:r>
      <w:r w:rsidR="00181CB7">
        <w:t xml:space="preserve">and apply it to </w:t>
      </w:r>
      <w:r w:rsidR="000F6703">
        <w:t xml:space="preserve">both </w:t>
      </w:r>
      <w:r w:rsidR="00181CB7">
        <w:t xml:space="preserve">simulated </w:t>
      </w:r>
      <w:r w:rsidR="00DE7F7C">
        <w:t xml:space="preserve">and real </w:t>
      </w:r>
      <w:r w:rsidR="00181CB7">
        <w:t xml:space="preserve">data </w:t>
      </w:r>
      <w:r w:rsidR="000F6703">
        <w:t xml:space="preserve">(as appropriate) </w:t>
      </w:r>
      <w:r w:rsidR="00181CB7">
        <w:t xml:space="preserve">from CrIS, AIRS or TES to assess </w:t>
      </w:r>
      <w:r w:rsidR="00EF2722">
        <w:t>the</w:t>
      </w:r>
      <w:r w:rsidR="00181CB7">
        <w:t xml:space="preserve"> ability</w:t>
      </w:r>
      <w:r w:rsidR="00EF2722">
        <w:t xml:space="preserve"> of the approach</w:t>
      </w:r>
      <w:r w:rsidR="00181CB7">
        <w:t xml:space="preserve"> to </w:t>
      </w:r>
      <w:r w:rsidR="00EF2722">
        <w:t xml:space="preserve">circumvent the </w:t>
      </w:r>
      <w:r w:rsidR="00181CB7">
        <w:t>issues associated with other compression techniques investigated so far.</w:t>
      </w:r>
      <w:r w:rsidR="00B65913">
        <w:t xml:space="preserve"> Although the focus of our proposal is the </w:t>
      </w:r>
      <w:r w:rsidR="00B65913" w:rsidRPr="00181CB7">
        <w:t>infrared</w:t>
      </w:r>
      <w:r w:rsidR="00B65913">
        <w:t>,</w:t>
      </w:r>
      <w:r w:rsidR="00B65913" w:rsidRPr="00181CB7">
        <w:t xml:space="preserve"> the method is also </w:t>
      </w:r>
      <w:r w:rsidR="00B65913">
        <w:t xml:space="preserve">in principle </w:t>
      </w:r>
      <w:r w:rsidR="00B65913" w:rsidRPr="00181CB7">
        <w:t>applicable to UV/VIS domains</w:t>
      </w:r>
      <w:r w:rsidR="00B65913">
        <w:t xml:space="preserve">. </w:t>
      </w:r>
      <w:r w:rsidR="000F6703">
        <w:t>In fact, a</w:t>
      </w:r>
      <w:r w:rsidR="00B65913">
        <w:t xml:space="preserve">n OSS model has </w:t>
      </w:r>
      <w:r w:rsidR="000F6703">
        <w:t xml:space="preserve">already </w:t>
      </w:r>
      <w:r w:rsidR="00B65913">
        <w:t>been developed for the GOME instrument with much success.</w:t>
      </w:r>
    </w:p>
    <w:p w:rsidR="005C2E1E" w:rsidRDefault="00872D3B" w:rsidP="00D84243">
      <w:pPr>
        <w:pStyle w:val="BodyText"/>
      </w:pPr>
      <w:r w:rsidRPr="00BA46BD">
        <w:t xml:space="preserve">The proposed work addresses the 2006 NASA </w:t>
      </w:r>
      <w:r w:rsidRPr="00BA46BD">
        <w:rPr>
          <w:rFonts w:ascii="TimesNewRomanPSMT" w:hAnsi="TimesNewRomanPSMT" w:cs="TimesNewRomanPSMT"/>
        </w:rPr>
        <w:t>Strategic Plan Sub-goal 3A “</w:t>
      </w:r>
      <w:r w:rsidRPr="00BA46BD">
        <w:rPr>
          <w:bCs/>
        </w:rPr>
        <w:t>Study Earth from space to advance scientific understanding and meet societal needs”</w:t>
      </w:r>
      <w:r w:rsidRPr="00BA46BD">
        <w:t xml:space="preserve">, particularly elements 3A.2 “Progress in enabling improved predictive capability for weather and extreme weather events” </w:t>
      </w:r>
      <w:r w:rsidR="00B65913">
        <w:t xml:space="preserve">and 3A.1 “Understand and improve capability for changes in the ozone layer, climate forcing, and air quality associated with changes in atmospheric composition” </w:t>
      </w:r>
      <w:r w:rsidRPr="00BA46BD">
        <w:t xml:space="preserve">through advances </w:t>
      </w:r>
      <w:r w:rsidR="000A2E37">
        <w:t xml:space="preserve">that will help increase and facilitate the use of </w:t>
      </w:r>
      <w:r w:rsidR="00B65913">
        <w:t xml:space="preserve">current </w:t>
      </w:r>
      <w:r w:rsidR="00781095">
        <w:t xml:space="preserve">(AIRS </w:t>
      </w:r>
      <w:r w:rsidR="00557BB6">
        <w:t xml:space="preserve">and TES) </w:t>
      </w:r>
      <w:r w:rsidR="00B65913">
        <w:t>as well as planned (</w:t>
      </w:r>
      <w:r w:rsidR="00781095">
        <w:t>e.g., NPP</w:t>
      </w:r>
      <w:r w:rsidR="00D3367A">
        <w:t xml:space="preserve">/CrIS, </w:t>
      </w:r>
      <w:r w:rsidR="00B65913">
        <w:t>GEO-CAPE</w:t>
      </w:r>
      <w:r w:rsidR="00D3367A">
        <w:t>/UV-near IR imaging spectrometer</w:t>
      </w:r>
      <w:r w:rsidR="001C5DDA">
        <w:t xml:space="preserve"> -</w:t>
      </w:r>
      <w:r w:rsidR="001C5DDA" w:rsidRPr="001C5DDA">
        <w:t xml:space="preserve"> http://geo-cape.larc.nasa.gov/</w:t>
      </w:r>
      <w:r w:rsidR="00B65913">
        <w:t xml:space="preserve">) </w:t>
      </w:r>
      <w:r w:rsidR="000A2E37">
        <w:t xml:space="preserve">Earth </w:t>
      </w:r>
      <w:r w:rsidR="00B65913">
        <w:t>o</w:t>
      </w:r>
      <w:r w:rsidR="000A2E37">
        <w:t>bserving satellite sensor data</w:t>
      </w:r>
      <w:r w:rsidR="00AE4F1A">
        <w:t xml:space="preserve"> </w:t>
      </w:r>
      <w:r w:rsidR="00557BB6">
        <w:t xml:space="preserve">to better characterize the atmosphere composition and its temporal evolution </w:t>
      </w:r>
      <w:r w:rsidR="00AE4F1A">
        <w:t xml:space="preserve">and </w:t>
      </w:r>
      <w:r w:rsidR="00557BB6">
        <w:t xml:space="preserve">to </w:t>
      </w:r>
      <w:r w:rsidR="00AE4F1A">
        <w:t xml:space="preserve">help </w:t>
      </w:r>
      <w:r w:rsidR="00557BB6">
        <w:t>improving the</w:t>
      </w:r>
      <w:r w:rsidR="00AE4F1A">
        <w:t xml:space="preserve"> impact of the </w:t>
      </w:r>
      <w:r w:rsidR="00557BB6">
        <w:t xml:space="preserve">operational </w:t>
      </w:r>
      <w:r w:rsidR="00AE4F1A">
        <w:t xml:space="preserve">sounding data on the </w:t>
      </w:r>
      <w:r w:rsidR="00557BB6">
        <w:t xml:space="preserve">weather </w:t>
      </w:r>
      <w:r w:rsidR="00AE4F1A">
        <w:t>forecast</w:t>
      </w:r>
      <w:r w:rsidRPr="00BA46BD">
        <w:t xml:space="preserve">.  Results of the work are expected to </w:t>
      </w:r>
      <w:r w:rsidR="000A2E37">
        <w:t xml:space="preserve">help </w:t>
      </w:r>
      <w:r w:rsidRPr="00BA46BD">
        <w:t xml:space="preserve">address the NASA Earth Science Research question “How is the global Earth system changing?” through </w:t>
      </w:r>
      <w:r w:rsidR="00181CB7">
        <w:t xml:space="preserve">facilitating implementation of </w:t>
      </w:r>
      <w:r w:rsidRPr="00BA46BD">
        <w:t>multi-sensor, multi-year global analyses that will enable more precise and consistent use of past and future remote sensing datasets.</w:t>
      </w:r>
    </w:p>
    <w:p w:rsidR="00D84243" w:rsidRPr="00D84243" w:rsidRDefault="00D84243" w:rsidP="00D84243">
      <w:pPr>
        <w:pStyle w:val="BodyText"/>
      </w:pPr>
    </w:p>
    <w:p w:rsidR="00A97D21" w:rsidRDefault="00835639" w:rsidP="00A97D21">
      <w:pPr>
        <w:pStyle w:val="Heading2"/>
      </w:pPr>
      <w:bookmarkStart w:id="7" w:name="_Ref260246655"/>
      <w:bookmarkStart w:id="8" w:name="_Ref260246662"/>
      <w:bookmarkStart w:id="9" w:name="_Toc260320455"/>
      <w:r>
        <w:t>Some background on channel selection and PCA</w:t>
      </w:r>
      <w:bookmarkEnd w:id="7"/>
      <w:bookmarkEnd w:id="8"/>
      <w:bookmarkEnd w:id="9"/>
    </w:p>
    <w:p w:rsidR="00D84243" w:rsidRDefault="006C29F0" w:rsidP="00D84243">
      <w:pPr>
        <w:pStyle w:val="BodyText"/>
        <w:rPr>
          <w:color w:val="000000"/>
        </w:rPr>
      </w:pPr>
      <w:r>
        <w:rPr>
          <w:color w:val="000000"/>
        </w:rPr>
        <w:t>Some channel selection approaches</w:t>
      </w:r>
      <w:r w:rsidRPr="009E10FA">
        <w:rPr>
          <w:color w:val="000000"/>
        </w:rPr>
        <w:t xml:space="preserve"> are physically based: the </w:t>
      </w:r>
      <w:r>
        <w:rPr>
          <w:color w:val="000000"/>
        </w:rPr>
        <w:t>r</w:t>
      </w:r>
      <w:r w:rsidRPr="009E10FA">
        <w:rPr>
          <w:color w:val="000000"/>
        </w:rPr>
        <w:t xml:space="preserve">adiative </w:t>
      </w:r>
      <w:r>
        <w:rPr>
          <w:color w:val="000000"/>
        </w:rPr>
        <w:t>t</w:t>
      </w:r>
      <w:r w:rsidRPr="009E10FA">
        <w:rPr>
          <w:color w:val="000000"/>
        </w:rPr>
        <w:t xml:space="preserve">ransfer (RT) Jacobians indicate the channel sensitivity to geophysical constituents, their altitude and the vertical resolution. The physical channel selection procedure consists in </w:t>
      </w:r>
      <w:r>
        <w:rPr>
          <w:color w:val="000000"/>
        </w:rPr>
        <w:t>distributing channels</w:t>
      </w:r>
      <w:r w:rsidRPr="009E10FA">
        <w:rPr>
          <w:color w:val="000000"/>
        </w:rPr>
        <w:t xml:space="preserve"> as uniformly as possible </w:t>
      </w:r>
      <w:r>
        <w:rPr>
          <w:color w:val="000000"/>
        </w:rPr>
        <w:t xml:space="preserve">in terms of their sensitivity maxima over </w:t>
      </w:r>
      <w:r w:rsidRPr="009E10FA">
        <w:rPr>
          <w:color w:val="000000"/>
        </w:rPr>
        <w:t xml:space="preserve">the vertical </w:t>
      </w:r>
      <w:r>
        <w:rPr>
          <w:color w:val="000000"/>
        </w:rPr>
        <w:t xml:space="preserve">domain, </w:t>
      </w:r>
      <w:r w:rsidRPr="009E10FA">
        <w:rPr>
          <w:color w:val="000000"/>
        </w:rPr>
        <w:t xml:space="preserve">for each geophysical variable. An example of such a channel selection procedure </w:t>
      </w:r>
      <w:r>
        <w:rPr>
          <w:color w:val="000000"/>
        </w:rPr>
        <w:t>is</w:t>
      </w:r>
      <w:r w:rsidRPr="009E10FA">
        <w:rPr>
          <w:color w:val="000000"/>
        </w:rPr>
        <w:t xml:space="preserve"> Aires (1999) and Aires et al. (2002a) where temperature and water vapor Jacobians </w:t>
      </w:r>
      <w:r>
        <w:rPr>
          <w:color w:val="000000"/>
        </w:rPr>
        <w:t xml:space="preserve">(i.e., radiance sensitivity to retrieval parameters) </w:t>
      </w:r>
      <w:r w:rsidRPr="009E10FA">
        <w:rPr>
          <w:color w:val="000000"/>
        </w:rPr>
        <w:t>are used to select 442 IASI channels among the original 8461. The limitation of these physical channel selection procedures is that the selection takes into account only the direct RT, not the inversion process: the selected channels might not be optimal for the inversion. Furthermore, a lot of the redundancy among the channels is lost, which is detrimental for the de-noising of the satellite observations, an effect that may be mitigated by operating on noise-filtered radiances instead of the raw spectrum</w:t>
      </w:r>
      <w:r>
        <w:rPr>
          <w:color w:val="000000"/>
        </w:rPr>
        <w:t xml:space="preserve"> (see below)</w:t>
      </w:r>
      <w:r w:rsidRPr="009E10FA">
        <w:rPr>
          <w:color w:val="000000"/>
        </w:rPr>
        <w:t xml:space="preserve">. Another approach consists </w:t>
      </w:r>
      <w:r>
        <w:rPr>
          <w:color w:val="000000"/>
        </w:rPr>
        <w:t>of</w:t>
      </w:r>
      <w:r w:rsidRPr="009E10FA">
        <w:rPr>
          <w:color w:val="000000"/>
        </w:rPr>
        <w:t xml:space="preserve"> using the Jacobian information to construct a limited number of “meta-channels”. These meta-channels gather few original channels based on their similarity, this integration of multiple </w:t>
      </w:r>
      <w:r w:rsidRPr="009E10FA">
        <w:rPr>
          <w:color w:val="000000"/>
        </w:rPr>
        <w:lastRenderedPageBreak/>
        <w:t xml:space="preserve">original channels makes them more robust to noise for evident signal-to-noise reasons. </w:t>
      </w:r>
      <w:r w:rsidR="00D84243" w:rsidRPr="009E10FA">
        <w:rPr>
          <w:color w:val="000000"/>
        </w:rPr>
        <w:t xml:space="preserve">This procedure is </w:t>
      </w:r>
      <w:r w:rsidR="002D17E3">
        <w:rPr>
          <w:color w:val="000000"/>
        </w:rPr>
        <w:t xml:space="preserve">actually </w:t>
      </w:r>
      <w:r w:rsidR="00D84243" w:rsidRPr="009E10FA">
        <w:rPr>
          <w:color w:val="000000"/>
        </w:rPr>
        <w:t xml:space="preserve">a feature selection; it implies a transformation of the original data, not a channel selection. Another family of compression technique has emerged from statistics and information theory. Concepts such as degrees of freedom (Rodgers, 2000) or entropy reduction are used to select appropriate channels or compress the data. A few techniques can be cited: Data Reduction Matrices (Menke, 1984), minimum entropy (Shannon, 1949; Huang and Perser, 1996), Singular Value Decomposition (Prunet et al., 1998), iterative approach (Rodgers, 2000). Four channel selection techniques are compared in (Rabier et al., 2002) for the IASI instrument. </w:t>
      </w:r>
    </w:p>
    <w:p w:rsidR="00D84243" w:rsidRPr="00A36B6F" w:rsidRDefault="002D17E3" w:rsidP="00D84243">
      <w:pPr>
        <w:pStyle w:val="BodyText"/>
        <w:rPr>
          <w:rFonts w:cs="Helvetica"/>
        </w:rPr>
      </w:pPr>
      <w:r>
        <w:rPr>
          <w:color w:val="000000"/>
        </w:rPr>
        <w:t>PC</w:t>
      </w:r>
      <w:r w:rsidR="00D84243" w:rsidRPr="009E10FA">
        <w:rPr>
          <w:color w:val="000000"/>
        </w:rPr>
        <w:t xml:space="preserve">s are a linear transformation of the original IR spectra and can be considered as metachannels, each one being a weighted sum of the original channels. The </w:t>
      </w:r>
      <w:r>
        <w:rPr>
          <w:color w:val="000000"/>
        </w:rPr>
        <w:t>PC</w:t>
      </w:r>
      <w:r w:rsidR="00D84243" w:rsidRPr="009E10FA">
        <w:rPr>
          <w:color w:val="000000"/>
        </w:rPr>
        <w:t xml:space="preserve"> compact representation of the observed spectra can be used </w:t>
      </w:r>
      <w:r w:rsidR="00521412">
        <w:rPr>
          <w:color w:val="000000"/>
        </w:rPr>
        <w:t xml:space="preserve">for data distribution and </w:t>
      </w:r>
      <w:r w:rsidR="00D84243" w:rsidRPr="009E10FA">
        <w:rPr>
          <w:color w:val="000000"/>
        </w:rPr>
        <w:t xml:space="preserve">to reduce instrument noise, or it can be used directly in the retrieval process (Aires et al. 2002c). Smith and Taylor (2004) use the </w:t>
      </w:r>
      <w:r>
        <w:rPr>
          <w:color w:val="000000"/>
        </w:rPr>
        <w:t>PC</w:t>
      </w:r>
      <w:r w:rsidR="00D84243" w:rsidRPr="009E10FA">
        <w:rPr>
          <w:color w:val="000000"/>
        </w:rPr>
        <w:t xml:space="preserve"> technique for the cloud-clearing of IASI observations. Some special features can be introduced in the general framework of </w:t>
      </w:r>
      <w:r>
        <w:rPr>
          <w:color w:val="000000"/>
        </w:rPr>
        <w:t>PC</w:t>
      </w:r>
      <w:r w:rsidR="00D84243" w:rsidRPr="009E10FA">
        <w:rPr>
          <w:color w:val="000000"/>
        </w:rPr>
        <w:t xml:space="preserve"> analysis. The study of Blackwell et al. (2005) on the radiance de-noising is similar to the approach in Aires et al., (2002b), but Blackwell et al. introduce the so-called “projected-PCA” that takes into account the retrieval model in the phase of the construction of the </w:t>
      </w:r>
      <w:r>
        <w:rPr>
          <w:color w:val="000000"/>
        </w:rPr>
        <w:t>PC</w:t>
      </w:r>
      <w:r w:rsidR="00D84243" w:rsidRPr="009E10FA">
        <w:rPr>
          <w:color w:val="000000"/>
        </w:rPr>
        <w:t>-representation. The retrieval is performed using a linear regression, and the projected-</w:t>
      </w:r>
      <w:r>
        <w:rPr>
          <w:color w:val="000000"/>
        </w:rPr>
        <w:t>PC</w:t>
      </w:r>
      <w:r w:rsidR="00D84243" w:rsidRPr="009E10FA">
        <w:rPr>
          <w:color w:val="000000"/>
        </w:rPr>
        <w:t>s extract from AIRS spectra the components that are more related to the temperature profile. This allows for a higher-level of compression for equivalent retrieval accuracy.</w:t>
      </w:r>
      <w:r w:rsidR="00D84243">
        <w:rPr>
          <w:color w:val="000000"/>
        </w:rPr>
        <w:t xml:space="preserve"> </w:t>
      </w:r>
      <w:r w:rsidR="00D84243" w:rsidRPr="00ED3F72">
        <w:rPr>
          <w:rFonts w:cs="Helvetica"/>
        </w:rPr>
        <w:t xml:space="preserve">The limitations of the PCA techniques </w:t>
      </w:r>
      <w:r>
        <w:rPr>
          <w:rFonts w:cs="Helvetica"/>
        </w:rPr>
        <w:t xml:space="preserve">summarized previously in </w:t>
      </w:r>
      <w:fldSimple w:instr=" REF _Ref260246805 \h  \* MERGEFORMAT ">
        <w:r w:rsidR="00EB61D8" w:rsidRPr="00EB61D8">
          <w:rPr>
            <w:sz w:val="22"/>
            <w:szCs w:val="22"/>
          </w:rPr>
          <w:t xml:space="preserve">Table </w:t>
        </w:r>
        <w:r w:rsidR="00EB61D8" w:rsidRPr="00EB61D8">
          <w:rPr>
            <w:noProof/>
            <w:sz w:val="22"/>
            <w:szCs w:val="22"/>
          </w:rPr>
          <w:t>1</w:t>
        </w:r>
      </w:fldSimple>
      <w:r w:rsidRPr="002D17E3">
        <w:rPr>
          <w:rFonts w:cs="Helvetica"/>
        </w:rPr>
        <w:t xml:space="preserve"> </w:t>
      </w:r>
      <w:r w:rsidR="00D84243" w:rsidRPr="00ED3F72">
        <w:rPr>
          <w:rFonts w:cs="Helvetica"/>
        </w:rPr>
        <w:t>are well known in the statistics community and there exist</w:t>
      </w:r>
      <w:r w:rsidR="00D84243">
        <w:rPr>
          <w:rFonts w:cs="Helvetica"/>
        </w:rPr>
        <w:t>s</w:t>
      </w:r>
      <w:r w:rsidR="00D84243" w:rsidRPr="00ED3F72">
        <w:rPr>
          <w:rFonts w:cs="Helvetica"/>
        </w:rPr>
        <w:t xml:space="preserve"> a whole literature dealing with the quality improvement of the PC representation. In particular, various </w:t>
      </w:r>
      <w:r w:rsidR="00D84243" w:rsidRPr="003846AB">
        <w:t>alternatives</w:t>
      </w:r>
      <w:r w:rsidR="00D84243" w:rsidRPr="00ED3F72">
        <w:rPr>
          <w:rFonts w:cs="Helvetica"/>
        </w:rPr>
        <w:t xml:space="preserve"> have been investigated to limit the mixing problem</w:t>
      </w:r>
      <w:r w:rsidR="00807A3A">
        <w:rPr>
          <w:rFonts w:cs="Helvetica"/>
        </w:rPr>
        <w:t>, i.e.</w:t>
      </w:r>
      <w:r w:rsidR="00D84243" w:rsidRPr="00ED3F72">
        <w:rPr>
          <w:rFonts w:cs="Helvetica"/>
        </w:rPr>
        <w:t xml:space="preserve"> multiple physical components are mixed in the first </w:t>
      </w:r>
      <w:r>
        <w:rPr>
          <w:rFonts w:cs="Helvetica"/>
        </w:rPr>
        <w:t>PC</w:t>
      </w:r>
      <w:r w:rsidR="00D84243" w:rsidRPr="00ED3F72">
        <w:rPr>
          <w:rFonts w:cs="Helvetica"/>
        </w:rPr>
        <w:t>s (in order to maximize the explained variance) and only fragmented residual components are left in t</w:t>
      </w:r>
      <w:r w:rsidR="00D84243">
        <w:rPr>
          <w:rFonts w:cs="Helvetica"/>
        </w:rPr>
        <w:t xml:space="preserve">he higher-order </w:t>
      </w:r>
      <w:r>
        <w:rPr>
          <w:rFonts w:cs="Helvetica"/>
        </w:rPr>
        <w:t>PC</w:t>
      </w:r>
      <w:r w:rsidR="00D84243">
        <w:rPr>
          <w:rFonts w:cs="Helvetica"/>
        </w:rPr>
        <w:t>s (Aires et al. 2002)</w:t>
      </w:r>
      <w:r w:rsidR="00D84243" w:rsidRPr="00ED3F72">
        <w:rPr>
          <w:rFonts w:cs="Helvetica"/>
        </w:rPr>
        <w:t>. PCA</w:t>
      </w:r>
      <w:r>
        <w:rPr>
          <w:rFonts w:cs="Helvetica"/>
        </w:rPr>
        <w:t>, like Fourier transform</w:t>
      </w:r>
      <w:r w:rsidR="00D84243">
        <w:rPr>
          <w:rFonts w:cs="Helvetica"/>
        </w:rPr>
        <w:t>, has</w:t>
      </w:r>
      <w:r w:rsidR="00D84243" w:rsidRPr="00ED3F72">
        <w:rPr>
          <w:rFonts w:cs="Helvetica"/>
        </w:rPr>
        <w:t xml:space="preserve"> the tendency to act on the entire input domain (i.e. the whole spectrum in our case) w</w:t>
      </w:r>
      <w:r w:rsidR="00D84243">
        <w:rPr>
          <w:rFonts w:cs="Helvetica"/>
        </w:rPr>
        <w:t>h</w:t>
      </w:r>
      <w:r w:rsidR="00D84243" w:rsidRPr="00ED3F72">
        <w:rPr>
          <w:rFonts w:cs="Helvetica"/>
        </w:rPr>
        <w:t>ich implies a mixing of the various physical components. The rotational approaches [</w:t>
      </w:r>
      <w:r w:rsidR="00137D7F">
        <w:rPr>
          <w:rFonts w:cs="Helvetica"/>
        </w:rPr>
        <w:t xml:space="preserve">e.g. </w:t>
      </w:r>
      <w:r w:rsidR="00137D7F" w:rsidRPr="00137D7F">
        <w:rPr>
          <w:rFonts w:cs="Helvetica"/>
        </w:rPr>
        <w:t>Richman, 1986</w:t>
      </w:r>
      <w:r w:rsidR="00D84243" w:rsidRPr="00ED3F72">
        <w:rPr>
          <w:rFonts w:cs="Helvetica"/>
        </w:rPr>
        <w:t>] use statistical criteria to rotate the PCA axes in order to obtain more "localized" filters that act on a more limited input domain</w:t>
      </w:r>
      <w:r w:rsidR="00D84243">
        <w:rPr>
          <w:rFonts w:cs="Helvetica"/>
        </w:rPr>
        <w:t>. Localizing the filters improves the physical interpretation of the extracted components</w:t>
      </w:r>
      <w:r w:rsidR="00D84243" w:rsidRPr="00ED3F72">
        <w:rPr>
          <w:rFonts w:cs="Helvetica"/>
        </w:rPr>
        <w:t>. Recently, a new rotational technique has appeared in the field of blind source separation: the Independ</w:t>
      </w:r>
      <w:r w:rsidR="00D84243">
        <w:rPr>
          <w:rFonts w:cs="Helvetica"/>
        </w:rPr>
        <w:t>e</w:t>
      </w:r>
      <w:r w:rsidR="00D84243" w:rsidRPr="00ED3F72">
        <w:rPr>
          <w:rFonts w:cs="Helvetica"/>
        </w:rPr>
        <w:t>nt</w:t>
      </w:r>
      <w:r w:rsidR="00D84243">
        <w:rPr>
          <w:rFonts w:cs="Helvetica"/>
        </w:rPr>
        <w:t xml:space="preserve"> Component Analysis (ICA) (Bell and Sejnowski, 1995)</w:t>
      </w:r>
      <w:r w:rsidR="00D84243" w:rsidRPr="00ED3F72">
        <w:rPr>
          <w:rFonts w:cs="Helvetica"/>
        </w:rPr>
        <w:t xml:space="preserve">. </w:t>
      </w:r>
      <w:r w:rsidR="00D84243">
        <w:rPr>
          <w:rFonts w:cs="Helvetica"/>
        </w:rPr>
        <w:t>Unlike</w:t>
      </w:r>
      <w:r w:rsidR="00D84243" w:rsidRPr="00ED3F72">
        <w:rPr>
          <w:rFonts w:cs="Helvetica"/>
        </w:rPr>
        <w:t xml:space="preserve"> other methods that can be based on ad hoc criteria, this technique uses an objective statistical constraint: instead of the decorrelation of the components (i.e. second-order statistics) used in PCA, ICA uses a stronger constraint, the statistical independence (i.e. higher-order statistics). The ICA rotates the PCA axes to obtain filters that are more local </w:t>
      </w:r>
      <w:r w:rsidR="00D84243">
        <w:rPr>
          <w:rFonts w:cs="Helvetica"/>
        </w:rPr>
        <w:t xml:space="preserve">but </w:t>
      </w:r>
      <w:r w:rsidR="00D84243" w:rsidRPr="00ED3F72">
        <w:rPr>
          <w:rFonts w:cs="Helvetica"/>
        </w:rPr>
        <w:t xml:space="preserve">with a similar compression rate. </w:t>
      </w:r>
      <w:r w:rsidR="00D84243">
        <w:rPr>
          <w:rFonts w:cs="Helvetica"/>
        </w:rPr>
        <w:t>More localized solutions would certainly avoid some of the PCA limitations described in the previous paragraph and should have a positive impact on the retrieval.</w:t>
      </w:r>
    </w:p>
    <w:p w:rsidR="00835639" w:rsidRPr="00835639" w:rsidRDefault="00835639" w:rsidP="00835639"/>
    <w:p w:rsidR="00835639" w:rsidRPr="00835639" w:rsidRDefault="00835639" w:rsidP="00835639">
      <w:pPr>
        <w:pStyle w:val="Heading2"/>
      </w:pPr>
      <w:bookmarkStart w:id="10" w:name="_Toc260320456"/>
      <w:r>
        <w:t>Technical approach</w:t>
      </w:r>
      <w:bookmarkEnd w:id="10"/>
    </w:p>
    <w:p w:rsidR="00A97D21" w:rsidRDefault="00A97D21" w:rsidP="00A97D21">
      <w:pPr>
        <w:pStyle w:val="BodyText"/>
      </w:pPr>
      <w:r>
        <w:t xml:space="preserve">In the technical description that follows, the term PC is used loosely to refer to original PCA, ICA or projected-PCs. The </w:t>
      </w:r>
      <w:r w:rsidR="008C0E81">
        <w:t xml:space="preserve">subtle </w:t>
      </w:r>
      <w:r>
        <w:t xml:space="preserve">distinctions between the 3 techniques have no bearing on the proposed methodology and its implementation. </w:t>
      </w:r>
    </w:p>
    <w:p w:rsidR="00A97D21" w:rsidRPr="00A97D21" w:rsidRDefault="00A97D21" w:rsidP="00A97D21"/>
    <w:p w:rsidR="00693C14" w:rsidRDefault="007C1727" w:rsidP="00693C14">
      <w:pPr>
        <w:pStyle w:val="Heading3"/>
      </w:pPr>
      <w:bookmarkStart w:id="11" w:name="_Ref259361131"/>
      <w:bookmarkStart w:id="12" w:name="_Ref259456616"/>
      <w:bookmarkStart w:id="13" w:name="_Ref260223717"/>
      <w:bookmarkStart w:id="14" w:name="_Ref260223725"/>
      <w:bookmarkStart w:id="15" w:name="_Ref260224546"/>
      <w:bookmarkStart w:id="16" w:name="_Toc260320457"/>
      <w:r>
        <w:lastRenderedPageBreak/>
        <w:t>The OSS method</w:t>
      </w:r>
      <w:bookmarkEnd w:id="11"/>
      <w:bookmarkEnd w:id="12"/>
      <w:bookmarkEnd w:id="13"/>
      <w:bookmarkEnd w:id="14"/>
      <w:bookmarkEnd w:id="15"/>
      <w:bookmarkEnd w:id="16"/>
    </w:p>
    <w:p w:rsidR="00256319" w:rsidRDefault="00256319" w:rsidP="00277A36">
      <w:pPr>
        <w:pStyle w:val="BodyText"/>
      </w:pPr>
      <w:r>
        <w:t>The OSS method (</w:t>
      </w:r>
      <w:r w:rsidR="008C1C2C">
        <w:t xml:space="preserve">e.g. </w:t>
      </w:r>
      <w:r>
        <w:t xml:space="preserve">Moncet et al, </w:t>
      </w:r>
      <w:r w:rsidR="00825AB9">
        <w:t>2008</w:t>
      </w:r>
      <w:r>
        <w:t xml:space="preserve">) models </w:t>
      </w:r>
      <w:r w:rsidR="00903979">
        <w:t xml:space="preserve">clear or cloudy </w:t>
      </w:r>
      <w:r>
        <w:t xml:space="preserve">radiances in channel </w:t>
      </w:r>
      <w:r w:rsidR="00630A33" w:rsidRPr="00630A33">
        <w:rPr>
          <w:i/>
        </w:rPr>
        <w:t>i</w:t>
      </w:r>
      <w:r w:rsidR="005D1D6F">
        <w:t xml:space="preserve">, denoted here </w:t>
      </w:r>
      <w:r w:rsidR="004D2981">
        <w:t>by</w:t>
      </w:r>
      <w:r w:rsidR="004D2981" w:rsidRPr="00630A33">
        <w:rPr>
          <w:position w:val="-12"/>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8pt" o:ole="">
            <v:imagedata r:id="rId9" o:title=""/>
          </v:shape>
          <o:OLEObject Type="Embed" ProgID="Equation.3" ShapeID="_x0000_i1026" DrawAspect="Content" ObjectID="_1334141074" r:id="rId10"/>
        </w:object>
      </w:r>
      <w:r w:rsidR="005D1D6F">
        <w:t xml:space="preserve">, </w:t>
      </w:r>
      <w:r>
        <w:t>as a weighted sum of monochromatic radiances evaluated at selected wavenumbers (“nodes”),</w:t>
      </w:r>
    </w:p>
    <w:p w:rsidR="00256319" w:rsidRDefault="00256319" w:rsidP="00277A36">
      <w:pPr>
        <w:pStyle w:val="BodyText"/>
      </w:pPr>
    </w:p>
    <w:p w:rsidR="00256319" w:rsidRPr="00630A33" w:rsidRDefault="004D2981" w:rsidP="00630A33">
      <w:pPr>
        <w:pStyle w:val="Caption"/>
        <w:rPr>
          <w:b w:val="0"/>
          <w:sz w:val="24"/>
          <w:szCs w:val="24"/>
        </w:rPr>
      </w:pPr>
      <w:r w:rsidRPr="00630A33">
        <w:rPr>
          <w:position w:val="-30"/>
        </w:rPr>
        <w:object w:dxaOrig="1600" w:dyaOrig="720">
          <v:shape id="_x0000_i1027" type="#_x0000_t75" style="width:79.5pt;height:36pt" o:ole="">
            <v:imagedata r:id="rId11" o:title=""/>
          </v:shape>
          <o:OLEObject Type="Embed" ProgID="Equation.3" ShapeID="_x0000_i1027" DrawAspect="Content" ObjectID="_1334141075" r:id="rId12"/>
        </w:object>
      </w:r>
      <w:r w:rsidR="00630A33">
        <w:tab/>
      </w:r>
      <w:r w:rsidR="00630A33">
        <w:tab/>
      </w:r>
      <w:r w:rsidR="00630A33">
        <w:tab/>
      </w:r>
      <w:r w:rsidR="00630A33">
        <w:tab/>
      </w:r>
      <w:r w:rsidR="00630A33">
        <w:tab/>
      </w:r>
      <w:r w:rsidR="00630A33">
        <w:tab/>
      </w:r>
      <w:r w:rsidR="00630A33">
        <w:tab/>
      </w:r>
      <w:r w:rsidR="00630A33">
        <w:tab/>
      </w:r>
      <w:r w:rsidR="00630A33">
        <w:tab/>
      </w:r>
      <w:r w:rsidR="00630A33">
        <w:tab/>
        <w:t xml:space="preserve">        </w:t>
      </w:r>
      <w:r w:rsidR="00630A33" w:rsidRPr="00630A33">
        <w:rPr>
          <w:b w:val="0"/>
          <w:sz w:val="24"/>
          <w:szCs w:val="24"/>
        </w:rPr>
        <w:t>(</w:t>
      </w:r>
      <w:r w:rsidR="00705A04" w:rsidRPr="00630A33">
        <w:rPr>
          <w:b w:val="0"/>
          <w:sz w:val="24"/>
          <w:szCs w:val="24"/>
        </w:rPr>
        <w:fldChar w:fldCharType="begin"/>
      </w:r>
      <w:r w:rsidR="00630A33" w:rsidRPr="00630A33">
        <w:rPr>
          <w:b w:val="0"/>
          <w:sz w:val="24"/>
          <w:szCs w:val="24"/>
        </w:rPr>
        <w:instrText xml:space="preserve"> SEQ ( \* ARABIC </w:instrText>
      </w:r>
      <w:r w:rsidR="00705A04" w:rsidRPr="00630A33">
        <w:rPr>
          <w:b w:val="0"/>
          <w:sz w:val="24"/>
          <w:szCs w:val="24"/>
        </w:rPr>
        <w:fldChar w:fldCharType="separate"/>
      </w:r>
      <w:r w:rsidR="00EB61D8">
        <w:rPr>
          <w:b w:val="0"/>
          <w:noProof/>
          <w:sz w:val="24"/>
          <w:szCs w:val="24"/>
        </w:rPr>
        <w:t>1</w:t>
      </w:r>
      <w:r w:rsidR="00705A04" w:rsidRPr="00630A33">
        <w:rPr>
          <w:b w:val="0"/>
          <w:sz w:val="24"/>
          <w:szCs w:val="24"/>
        </w:rPr>
        <w:fldChar w:fldCharType="end"/>
      </w:r>
      <w:r w:rsidR="00630A33" w:rsidRPr="00630A33">
        <w:rPr>
          <w:b w:val="0"/>
          <w:sz w:val="24"/>
          <w:szCs w:val="24"/>
        </w:rPr>
        <w:t>)</w:t>
      </w:r>
    </w:p>
    <w:p w:rsidR="00256319" w:rsidRDefault="00256319" w:rsidP="00277A36">
      <w:pPr>
        <w:pStyle w:val="BodyText"/>
      </w:pPr>
    </w:p>
    <w:p w:rsidR="00903979" w:rsidRDefault="00256319" w:rsidP="00903979">
      <w:pPr>
        <w:pStyle w:val="BodyText"/>
      </w:pPr>
      <w:r>
        <w:t xml:space="preserve">Like existing fast transmittance parameterizations such as OPTRAN or RTTOV, the </w:t>
      </w:r>
      <w:r w:rsidR="00FF1969">
        <w:t xml:space="preserve">model </w:t>
      </w:r>
      <w:r>
        <w:t xml:space="preserve">training is based on monochromatic calculations from </w:t>
      </w:r>
      <w:r w:rsidR="00FF1969">
        <w:t>a reference line-by-line model</w:t>
      </w:r>
      <w:r>
        <w:t xml:space="preserve"> for </w:t>
      </w:r>
      <w:r w:rsidR="00FF1969">
        <w:t xml:space="preserve">a small set of </w:t>
      </w:r>
      <w:r w:rsidR="00087351">
        <w:t xml:space="preserve">atmospheres that fully </w:t>
      </w:r>
      <w:r w:rsidR="00E16F35">
        <w:t>spans</w:t>
      </w:r>
      <w:r w:rsidR="00122592">
        <w:t xml:space="preserve"> </w:t>
      </w:r>
      <w:r w:rsidR="00087351">
        <w:t xml:space="preserve">the </w:t>
      </w:r>
      <w:r w:rsidR="00FF1969">
        <w:t>atmospher</w:t>
      </w:r>
      <w:r w:rsidR="009B4555">
        <w:t xml:space="preserve">ic </w:t>
      </w:r>
      <w:r w:rsidR="00087351">
        <w:t>diversity observed in nature</w:t>
      </w:r>
      <w:r w:rsidR="007A63BE">
        <w:t xml:space="preserve"> (Moncet et al, 2008)</w:t>
      </w:r>
      <w:r>
        <w:t xml:space="preserve">. </w:t>
      </w:r>
      <w:r w:rsidR="009B79E5">
        <w:t xml:space="preserve">In the single channel training approach described in the above reference, the process starts with selecting a single node </w:t>
      </w:r>
      <w:r w:rsidR="009B4555">
        <w:t>[</w:t>
      </w:r>
      <w:r w:rsidR="009B79E5">
        <w:t>within the monochromatic output of the reference line-by-line model (LBLRTM, Clough et al. 1992) spanning the channel bandwidth</w:t>
      </w:r>
      <w:r w:rsidR="009B4555">
        <w:t>]</w:t>
      </w:r>
      <w:r w:rsidR="009B79E5">
        <w:t xml:space="preserve"> as the node that best fits the radiances for that channel in an </w:t>
      </w:r>
      <w:r w:rsidR="009B79E5" w:rsidRPr="00616193">
        <w:rPr>
          <w:i/>
        </w:rPr>
        <w:t>rms</w:t>
      </w:r>
      <w:r w:rsidR="009B79E5">
        <w:t xml:space="preserve"> sense. If user-prescribed accuracy threshold is met, then the selection stops. If not, nodes are added sequentially until the threshold is reached. The weights </w:t>
      </w:r>
      <w:r w:rsidR="009B79E5" w:rsidRPr="00FF1969">
        <w:rPr>
          <w:i/>
        </w:rPr>
        <w:t>w</w:t>
      </w:r>
      <w:r w:rsidR="009B79E5" w:rsidRPr="00FF1969">
        <w:rPr>
          <w:i/>
          <w:vertAlign w:val="subscript"/>
        </w:rPr>
        <w:t>ij</w:t>
      </w:r>
      <w:r w:rsidR="009B79E5">
        <w:t xml:space="preserve"> are evaluated by linear regression for each trial combination of nodes. Details of how the search path is modified at each step in the process to ensure convergence toward a solution that produces optimal performance are given in Moncet et al. (</w:t>
      </w:r>
      <w:r w:rsidR="00825AB9">
        <w:t>2008</w:t>
      </w:r>
      <w:r w:rsidR="009B79E5">
        <w:t xml:space="preserve">). Note that </w:t>
      </w:r>
      <w:r w:rsidR="00CD5FB5">
        <w:t xml:space="preserve">independent </w:t>
      </w:r>
      <w:r w:rsidR="009B4555">
        <w:t>random perturbations</w:t>
      </w:r>
      <w:r w:rsidR="00CD5FB5" w:rsidRPr="00CD5FB5">
        <w:rPr>
          <w:rFonts w:ascii="Symbol" w:hAnsi="Symbol"/>
          <w:i/>
        </w:rPr>
        <w:t></w:t>
      </w:r>
      <w:r w:rsidR="00CD5FB5" w:rsidRPr="00771193">
        <w:rPr>
          <w:rFonts w:ascii="Symbol" w:hAnsi="Symbol"/>
          <w:i/>
        </w:rPr>
        <w:t></w:t>
      </w:r>
      <w:r w:rsidR="00CD5FB5">
        <w:t>(</w:t>
      </w:r>
      <w:r w:rsidR="00CD5FB5" w:rsidRPr="00771193">
        <w:rPr>
          <w:i/>
        </w:rPr>
        <w:t>p</w:t>
      </w:r>
      <w:r w:rsidR="00CD5FB5">
        <w:t xml:space="preserve">) </w:t>
      </w:r>
      <w:r w:rsidR="009B4555">
        <w:t>are</w:t>
      </w:r>
      <w:r w:rsidR="00FF1969">
        <w:t xml:space="preserve"> added to the </w:t>
      </w:r>
      <w:r w:rsidR="009B4555">
        <w:t xml:space="preserve">training </w:t>
      </w:r>
      <w:r w:rsidR="00CD5FB5">
        <w:t xml:space="preserve">(temperature and constituents) </w:t>
      </w:r>
      <w:r w:rsidR="00FF1969">
        <w:t xml:space="preserve">profiles to eliminate vertical correlations and increase robustness of the model. </w:t>
      </w:r>
      <w:r w:rsidR="000C21F8">
        <w:t>For sounding applications, it is advantageous to train directly in radiance</w:t>
      </w:r>
      <w:r w:rsidR="00903979">
        <w:t>s</w:t>
      </w:r>
      <w:r w:rsidR="000C21F8">
        <w:t xml:space="preserve"> as opposed to transmittances. Radiance training automatically weighs the part of the atmosphere that contributes the most to the outgoing radiances and </w:t>
      </w:r>
      <w:r w:rsidR="00D71BB9">
        <w:t xml:space="preserve">naturally </w:t>
      </w:r>
      <w:r w:rsidR="000C21F8">
        <w:t>handles smoothly varying functions (Planck function, surface and clouds optical properties)</w:t>
      </w:r>
      <w:r w:rsidR="0028443D">
        <w:t xml:space="preserve"> across wide bands</w:t>
      </w:r>
      <w:r w:rsidR="000C21F8">
        <w:t xml:space="preserve">. </w:t>
      </w:r>
    </w:p>
    <w:p w:rsidR="00616193" w:rsidRDefault="007F1FC4" w:rsidP="001221CB">
      <w:pPr>
        <w:pStyle w:val="BodyText"/>
      </w:pPr>
      <w:r>
        <w:t>The OSS forward model</w:t>
      </w:r>
      <w:r w:rsidR="00840360">
        <w:t xml:space="preserve"> is a </w:t>
      </w:r>
      <w:r w:rsidR="008408A8">
        <w:t>standard</w:t>
      </w:r>
      <w:r w:rsidR="00840360">
        <w:t xml:space="preserve"> monochromatic</w:t>
      </w:r>
      <w:r>
        <w:t xml:space="preserve"> model that uses pre-computed (from line-by-line calculations) absorption coefficients for the constituents</w:t>
      </w:r>
      <w:r w:rsidR="00FA2350">
        <w:t>,</w:t>
      </w:r>
      <w:r>
        <w:t xml:space="preserve"> tabulated as a function of pressure, temperature and, in the case of water vapor, water vapor itself. OSS forward model </w:t>
      </w:r>
      <w:r w:rsidR="000E06DB">
        <w:t>computational time is proportional to the total number of nodes used in the representation</w:t>
      </w:r>
      <w:r w:rsidR="009458B3">
        <w:t xml:space="preserve"> (not the number of channels modeled)</w:t>
      </w:r>
      <w:r w:rsidR="000E06DB">
        <w:t xml:space="preserve">. OSS </w:t>
      </w:r>
      <w:r>
        <w:t xml:space="preserve">has the advantage over transmittance parameterizations used in operations (such as OPTRAN, RTTOV or SARTA) that computation of Jacobians for temperature and </w:t>
      </w:r>
      <w:r w:rsidR="00FA2350">
        <w:t>constituents’ concentration</w:t>
      </w:r>
      <w:r>
        <w:t xml:space="preserve"> in non-scattering media is trivial and inexpensive. This confers OSS a significant speed advantage (see below) over the</w:t>
      </w:r>
      <w:r w:rsidR="00FA2350">
        <w:t>se</w:t>
      </w:r>
      <w:r>
        <w:t xml:space="preserve"> models. </w:t>
      </w:r>
      <w:r w:rsidR="00960ACB">
        <w:t xml:space="preserve">In addition, </w:t>
      </w:r>
      <w:r>
        <w:t xml:space="preserve">OSS </w:t>
      </w:r>
      <w:r w:rsidR="00600D9E">
        <w:t>provides flexible and computationally efficient treatment of trace gases</w:t>
      </w:r>
      <w:r w:rsidR="00960ACB">
        <w:t xml:space="preserve"> </w:t>
      </w:r>
      <w:r w:rsidR="00DA7DD2">
        <w:t>(e.g. Moncet, 2010</w:t>
      </w:r>
      <w:r w:rsidR="00B36272">
        <w:t>)</w:t>
      </w:r>
      <w:r w:rsidR="00960ACB">
        <w:t>, which makes the model particularly attractive for climate and atmospheric chemistry applications</w:t>
      </w:r>
      <w:r w:rsidR="00010F05">
        <w:t xml:space="preserve">. </w:t>
      </w:r>
      <w:r w:rsidR="00D3407D">
        <w:t xml:space="preserve">All species are handled in exactly the same way within the model and adding new variable species only requires providing the appropriate tables and OSS coefficients. </w:t>
      </w:r>
      <w:r w:rsidR="00960ACB">
        <w:t xml:space="preserve"> </w:t>
      </w:r>
      <w:r w:rsidR="00D3407D">
        <w:t>Partition between fixed and variable gases can be decided at run time (i.e., there is no need to retrain for new fixed gases composition)</w:t>
      </w:r>
      <w:r w:rsidR="00960ACB">
        <w:t xml:space="preserve">. </w:t>
      </w:r>
      <w:r w:rsidR="00903979">
        <w:t>A</w:t>
      </w:r>
      <w:r w:rsidR="00010F05">
        <w:t xml:space="preserve"> model </w:t>
      </w:r>
      <w:r w:rsidR="00903979">
        <w:t xml:space="preserve">recently </w:t>
      </w:r>
      <w:r w:rsidR="00010F05">
        <w:t xml:space="preserve">developed for </w:t>
      </w:r>
      <w:r w:rsidR="00600D9E">
        <w:t xml:space="preserve">the </w:t>
      </w:r>
      <w:r w:rsidR="00010F05">
        <w:t>Aura/</w:t>
      </w:r>
      <w:r w:rsidR="00600D9E">
        <w:t xml:space="preserve">Tropospheric </w:t>
      </w:r>
      <w:r w:rsidR="00010F05">
        <w:t>E</w:t>
      </w:r>
      <w:r w:rsidR="00600D9E">
        <w:t>mission Sounder (TES)</w:t>
      </w:r>
      <w:r w:rsidR="00010F05">
        <w:t xml:space="preserve"> instrument </w:t>
      </w:r>
      <w:r w:rsidR="00960ACB">
        <w:t>handles</w:t>
      </w:r>
      <w:r w:rsidR="00010F05">
        <w:t xml:space="preserve"> </w:t>
      </w:r>
      <w:r w:rsidR="00960ACB">
        <w:t xml:space="preserve">up to </w:t>
      </w:r>
      <w:r w:rsidR="00010F05">
        <w:t xml:space="preserve">20 variable </w:t>
      </w:r>
      <w:r w:rsidR="00600D9E">
        <w:t>species</w:t>
      </w:r>
      <w:r w:rsidR="00010F05">
        <w:t>.</w:t>
      </w:r>
    </w:p>
    <w:p w:rsidR="00256319" w:rsidRDefault="00104D2E" w:rsidP="00277A36">
      <w:pPr>
        <w:pStyle w:val="BodyText"/>
      </w:pPr>
      <w:r>
        <w:t xml:space="preserve">AIRS and IASI </w:t>
      </w:r>
      <w:r w:rsidR="00960ACB">
        <w:t xml:space="preserve">OSS </w:t>
      </w:r>
      <w:r w:rsidR="0028443D">
        <w:t>model</w:t>
      </w:r>
      <w:r>
        <w:t>s</w:t>
      </w:r>
      <w:r w:rsidR="0028443D">
        <w:t xml:space="preserve"> </w:t>
      </w:r>
      <w:r>
        <w:t>have</w:t>
      </w:r>
      <w:r w:rsidR="00960ACB">
        <w:t xml:space="preserve"> been independently evaluated at NOAA (see </w:t>
      </w:r>
      <w:r w:rsidR="00705A04">
        <w:fldChar w:fldCharType="begin"/>
      </w:r>
      <w:r w:rsidR="00960ACB">
        <w:instrText xml:space="preserve"> REF _Ref259276118 \h </w:instrText>
      </w:r>
      <w:r w:rsidR="00705A04">
        <w:fldChar w:fldCharType="separate"/>
      </w:r>
      <w:r w:rsidR="00EB61D8" w:rsidRPr="00D052D1">
        <w:rPr>
          <w:sz w:val="22"/>
          <w:szCs w:val="22"/>
        </w:rPr>
        <w:t xml:space="preserve">Table </w:t>
      </w:r>
      <w:r w:rsidR="00EB61D8">
        <w:rPr>
          <w:noProof/>
          <w:sz w:val="22"/>
          <w:szCs w:val="22"/>
        </w:rPr>
        <w:t>3</w:t>
      </w:r>
      <w:r w:rsidR="00705A04">
        <w:fldChar w:fldCharType="end"/>
      </w:r>
      <w:r w:rsidR="00960ACB">
        <w:t>) and at EUMETSAT (</w:t>
      </w:r>
      <w:r w:rsidR="00651572" w:rsidRPr="00614D9E">
        <w:t xml:space="preserve">see </w:t>
      </w:r>
      <w:fldSimple w:instr=" REF _Ref259292641 \h  \* MERGEFORMAT ">
        <w:r w:rsidR="00EB61D8" w:rsidRPr="00EB61D8">
          <w:t xml:space="preserve">Table </w:t>
        </w:r>
        <w:r w:rsidR="00EB61D8" w:rsidRPr="00EB61D8">
          <w:rPr>
            <w:noProof/>
          </w:rPr>
          <w:t>4</w:t>
        </w:r>
      </w:fldSimple>
      <w:r w:rsidR="00960ACB" w:rsidRPr="00614D9E">
        <w:t>)</w:t>
      </w:r>
      <w:r w:rsidR="00960ACB">
        <w:t xml:space="preserve"> and compared with OPTRAN and RTTOV</w:t>
      </w:r>
      <w:r w:rsidR="0028443D">
        <w:t xml:space="preserve">. </w:t>
      </w:r>
      <w:r w:rsidR="005C11C4">
        <w:t>Both studies show that</w:t>
      </w:r>
      <w:r w:rsidR="007E17BC">
        <w:t xml:space="preserve"> OSS is about an order of magnitude faster than OP</w:t>
      </w:r>
      <w:r w:rsidR="005C11C4">
        <w:t>TRAN</w:t>
      </w:r>
      <w:r w:rsidR="00651572">
        <w:t xml:space="preserve"> and </w:t>
      </w:r>
      <w:r w:rsidR="005C11C4">
        <w:t xml:space="preserve">RTIASI </w:t>
      </w:r>
      <w:r w:rsidR="007E17BC">
        <w:t>in the modeling of the full AIRS</w:t>
      </w:r>
      <w:r w:rsidR="005C11C4">
        <w:t>/IASI</w:t>
      </w:r>
      <w:r w:rsidR="007E17BC">
        <w:t xml:space="preserve"> spectrum. </w:t>
      </w:r>
      <w:r w:rsidR="00651572">
        <w:t>T</w:t>
      </w:r>
      <w:r w:rsidR="005C11C4">
        <w:t xml:space="preserve">he </w:t>
      </w:r>
      <w:r w:rsidR="007E17BC">
        <w:t>mode</w:t>
      </w:r>
      <w:r w:rsidR="005C11C4">
        <w:t>ls</w:t>
      </w:r>
      <w:r w:rsidR="007E17BC">
        <w:t xml:space="preserve"> used </w:t>
      </w:r>
      <w:r w:rsidR="005C11C4">
        <w:t>in these evaluations w</w:t>
      </w:r>
      <w:r w:rsidR="00651572">
        <w:t>ere</w:t>
      </w:r>
      <w:r w:rsidR="005C11C4">
        <w:t xml:space="preserve"> trained to provide a</w:t>
      </w:r>
      <w:r w:rsidR="007E17BC">
        <w:t xml:space="preserve">n accuracy of 0.05K across the spectrum, an accuracy </w:t>
      </w:r>
      <w:r>
        <w:t xml:space="preserve">not </w:t>
      </w:r>
      <w:r w:rsidR="007E17BC">
        <w:t xml:space="preserve">reached by </w:t>
      </w:r>
      <w:r w:rsidR="005C11C4">
        <w:t>transmittance parameterizations</w:t>
      </w:r>
      <w:r w:rsidR="007E17BC">
        <w:t xml:space="preserve"> in the </w:t>
      </w:r>
      <w:r>
        <w:lastRenderedPageBreak/>
        <w:t>most challenging parts of the spectrum</w:t>
      </w:r>
      <w:r w:rsidR="00651572">
        <w:t>. The results of</w:t>
      </w:r>
      <w:r w:rsidR="00614D9E">
        <w:t xml:space="preserve"> </w:t>
      </w:r>
      <w:fldSimple w:instr=" REF _Ref259292641 \h  \* MERGEFORMAT ">
        <w:r w:rsidR="00EB61D8" w:rsidRPr="00EB61D8">
          <w:t xml:space="preserve">Table </w:t>
        </w:r>
        <w:r w:rsidR="00EB61D8" w:rsidRPr="00EB61D8">
          <w:rPr>
            <w:noProof/>
          </w:rPr>
          <w:t>4</w:t>
        </w:r>
      </w:fldSimple>
      <w:r w:rsidR="00651572">
        <w:t xml:space="preserve"> illustrate the main point addressed by this proposal: </w:t>
      </w:r>
      <w:r w:rsidR="00F8792A">
        <w:t xml:space="preserve">with OSS, </w:t>
      </w:r>
      <w:r w:rsidR="00651572">
        <w:t>retrieval speed is limited by the time spent solving the inverse problem.</w:t>
      </w:r>
      <w:r w:rsidR="007E17BC">
        <w:t xml:space="preserve"> </w:t>
      </w:r>
      <w:r w:rsidR="008A1AE8">
        <w:t>Ways of accelerating the inversion have to be found in order to obtain the needed acceleration</w:t>
      </w:r>
      <w:r w:rsidR="00651572">
        <w:t xml:space="preserve"> in </w:t>
      </w:r>
      <w:r w:rsidR="008A1AE8">
        <w:t xml:space="preserve">processing speed. </w:t>
      </w:r>
    </w:p>
    <w:p w:rsidR="00C8715C" w:rsidRDefault="00C8715C" w:rsidP="00B201E1">
      <w:pPr>
        <w:pStyle w:val="Default"/>
      </w:pPr>
    </w:p>
    <w:p w:rsidR="001C58E2" w:rsidRPr="00D052D1" w:rsidRDefault="00616193" w:rsidP="00616193">
      <w:pPr>
        <w:pStyle w:val="Caption"/>
        <w:keepNext/>
        <w:jc w:val="both"/>
        <w:rPr>
          <w:b w:val="0"/>
          <w:sz w:val="22"/>
          <w:szCs w:val="22"/>
        </w:rPr>
      </w:pPr>
      <w:bookmarkStart w:id="17" w:name="_Ref259276118"/>
      <w:r w:rsidRPr="00D052D1">
        <w:rPr>
          <w:sz w:val="22"/>
          <w:szCs w:val="22"/>
        </w:rPr>
        <w:t xml:space="preserve">Table </w:t>
      </w:r>
      <w:r w:rsidR="00705A04" w:rsidRPr="00D052D1">
        <w:rPr>
          <w:sz w:val="22"/>
          <w:szCs w:val="22"/>
        </w:rPr>
        <w:fldChar w:fldCharType="begin"/>
      </w:r>
      <w:r w:rsidRPr="00D052D1">
        <w:rPr>
          <w:sz w:val="22"/>
          <w:szCs w:val="22"/>
        </w:rPr>
        <w:instrText xml:space="preserve"> SEQ Table \* ARABIC </w:instrText>
      </w:r>
      <w:r w:rsidR="00705A04" w:rsidRPr="00D052D1">
        <w:rPr>
          <w:sz w:val="22"/>
          <w:szCs w:val="22"/>
        </w:rPr>
        <w:fldChar w:fldCharType="separate"/>
      </w:r>
      <w:r w:rsidR="00EB61D8">
        <w:rPr>
          <w:noProof/>
          <w:sz w:val="22"/>
          <w:szCs w:val="22"/>
        </w:rPr>
        <w:t>3</w:t>
      </w:r>
      <w:r w:rsidR="00705A04" w:rsidRPr="00D052D1">
        <w:rPr>
          <w:sz w:val="22"/>
          <w:szCs w:val="22"/>
        </w:rPr>
        <w:fldChar w:fldCharType="end"/>
      </w:r>
      <w:bookmarkEnd w:id="17"/>
      <w:r w:rsidR="001C58E2" w:rsidRPr="00D052D1">
        <w:rPr>
          <w:sz w:val="22"/>
          <w:szCs w:val="22"/>
        </w:rPr>
        <w:t xml:space="preserve">: </w:t>
      </w:r>
      <w:r w:rsidR="001C58E2" w:rsidRPr="00D052D1">
        <w:rPr>
          <w:b w:val="0"/>
          <w:sz w:val="22"/>
          <w:szCs w:val="22"/>
        </w:rPr>
        <w:t>AIRS forward model</w:t>
      </w:r>
      <w:r w:rsidR="00AF589F">
        <w:rPr>
          <w:b w:val="0"/>
          <w:sz w:val="22"/>
          <w:szCs w:val="22"/>
        </w:rPr>
        <w:t xml:space="preserve"> timing results</w:t>
      </w:r>
      <w:r w:rsidR="001C58E2" w:rsidRPr="00D052D1">
        <w:rPr>
          <w:b w:val="0"/>
          <w:sz w:val="22"/>
          <w:szCs w:val="22"/>
        </w:rPr>
        <w:t xml:space="preserve">. </w:t>
      </w:r>
      <w:r w:rsidR="00B91467" w:rsidRPr="00D052D1">
        <w:rPr>
          <w:b w:val="0"/>
          <w:sz w:val="22"/>
          <w:szCs w:val="22"/>
        </w:rPr>
        <w:t xml:space="preserve">Time needed to process 48 profiles with 7 observation angles (336 profiles) </w:t>
      </w:r>
      <w:r w:rsidR="001C58E2" w:rsidRPr="00D052D1">
        <w:rPr>
          <w:b w:val="0"/>
          <w:sz w:val="22"/>
          <w:szCs w:val="22"/>
        </w:rPr>
        <w:t>Courtesy of NOAA (</w:t>
      </w:r>
      <w:r w:rsidR="00440C84">
        <w:rPr>
          <w:b w:val="0"/>
          <w:sz w:val="22"/>
          <w:szCs w:val="22"/>
        </w:rPr>
        <w:t xml:space="preserve">e.g. </w:t>
      </w:r>
      <w:r w:rsidR="00B91467" w:rsidRPr="00D052D1">
        <w:rPr>
          <w:b w:val="0"/>
          <w:sz w:val="22"/>
          <w:szCs w:val="22"/>
        </w:rPr>
        <w:t>Han</w:t>
      </w:r>
      <w:r w:rsidR="001C58E2" w:rsidRPr="00D052D1">
        <w:rPr>
          <w:b w:val="0"/>
          <w:sz w:val="22"/>
          <w:szCs w:val="22"/>
        </w:rPr>
        <w:t xml:space="preserve"> et al., 200</w:t>
      </w:r>
      <w:r w:rsidR="00B91467" w:rsidRPr="00D052D1">
        <w:rPr>
          <w:b w:val="0"/>
          <w:sz w:val="22"/>
          <w:szCs w:val="22"/>
        </w:rPr>
        <w:t>5</w:t>
      </w:r>
      <w:r w:rsidR="001C58E2" w:rsidRPr="00D052D1">
        <w:rPr>
          <w:b w:val="0"/>
          <w:sz w:val="22"/>
          <w:szCs w:val="22"/>
        </w:rPr>
        <w:t>)</w:t>
      </w:r>
    </w:p>
    <w:p w:rsidR="001C58E2" w:rsidRPr="003D0AAF" w:rsidRDefault="001C58E2" w:rsidP="001C58E2"/>
    <w:tbl>
      <w:tblPr>
        <w:tblW w:w="0" w:type="auto"/>
        <w:jc w:val="center"/>
        <w:tblBorders>
          <w:insideH w:val="single" w:sz="6" w:space="0" w:color="000000"/>
          <w:insideV w:val="single" w:sz="6" w:space="0" w:color="000000"/>
        </w:tblBorders>
        <w:tblLook w:val="04A0"/>
      </w:tblPr>
      <w:tblGrid>
        <w:gridCol w:w="1936"/>
        <w:gridCol w:w="1356"/>
        <w:gridCol w:w="2126"/>
      </w:tblGrid>
      <w:tr w:rsidR="001C58E2" w:rsidTr="00E12304">
        <w:trPr>
          <w:jc w:val="center"/>
        </w:trPr>
        <w:tc>
          <w:tcPr>
            <w:tcW w:w="0" w:type="auto"/>
            <w:shd w:val="clear" w:color="auto" w:fill="auto"/>
          </w:tcPr>
          <w:p w:rsidR="001C58E2" w:rsidRPr="00E12304" w:rsidRDefault="001C58E2" w:rsidP="00BA46BD">
            <w:pPr>
              <w:rPr>
                <w:b/>
                <w:bCs/>
              </w:rPr>
            </w:pPr>
          </w:p>
        </w:tc>
        <w:tc>
          <w:tcPr>
            <w:tcW w:w="0" w:type="auto"/>
            <w:shd w:val="clear" w:color="auto" w:fill="auto"/>
          </w:tcPr>
          <w:p w:rsidR="001C58E2" w:rsidRPr="00E12304" w:rsidRDefault="001C58E2" w:rsidP="00BA46BD">
            <w:pPr>
              <w:rPr>
                <w:b/>
                <w:bCs/>
              </w:rPr>
            </w:pPr>
            <w:r w:rsidRPr="00E12304">
              <w:rPr>
                <w:b/>
                <w:bCs/>
              </w:rPr>
              <w:t>Direct only</w:t>
            </w:r>
          </w:p>
        </w:tc>
        <w:tc>
          <w:tcPr>
            <w:tcW w:w="0" w:type="auto"/>
            <w:shd w:val="clear" w:color="auto" w:fill="auto"/>
          </w:tcPr>
          <w:p w:rsidR="001C58E2" w:rsidRPr="00E12304" w:rsidRDefault="001C58E2" w:rsidP="00BA46BD">
            <w:pPr>
              <w:rPr>
                <w:b/>
                <w:bCs/>
              </w:rPr>
            </w:pPr>
            <w:r w:rsidRPr="00E12304">
              <w:rPr>
                <w:b/>
                <w:bCs/>
              </w:rPr>
              <w:t>Direct + Jacobians</w:t>
            </w:r>
          </w:p>
        </w:tc>
      </w:tr>
      <w:tr w:rsidR="001C58E2" w:rsidTr="00E12304">
        <w:trPr>
          <w:jc w:val="center"/>
        </w:trPr>
        <w:tc>
          <w:tcPr>
            <w:tcW w:w="0" w:type="auto"/>
            <w:shd w:val="clear" w:color="auto" w:fill="auto"/>
          </w:tcPr>
          <w:p w:rsidR="001C58E2" w:rsidRPr="00E12304" w:rsidRDefault="001C58E2" w:rsidP="00BA46BD">
            <w:pPr>
              <w:rPr>
                <w:b/>
                <w:bCs/>
              </w:rPr>
            </w:pPr>
            <w:r w:rsidRPr="00E12304">
              <w:rPr>
                <w:b/>
                <w:bCs/>
              </w:rPr>
              <w:t>OPTRAN-V7</w:t>
            </w:r>
          </w:p>
        </w:tc>
        <w:tc>
          <w:tcPr>
            <w:tcW w:w="0" w:type="auto"/>
            <w:shd w:val="clear" w:color="auto" w:fill="auto"/>
          </w:tcPr>
          <w:p w:rsidR="001C58E2" w:rsidRDefault="001C58E2" w:rsidP="00E12304">
            <w:pPr>
              <w:jc w:val="center"/>
            </w:pPr>
            <w:r>
              <w:t>7min20s</w:t>
            </w:r>
          </w:p>
        </w:tc>
        <w:tc>
          <w:tcPr>
            <w:tcW w:w="0" w:type="auto"/>
            <w:shd w:val="clear" w:color="auto" w:fill="auto"/>
          </w:tcPr>
          <w:p w:rsidR="001C58E2" w:rsidRDefault="001C58E2" w:rsidP="00E12304">
            <w:pPr>
              <w:jc w:val="center"/>
            </w:pPr>
            <w:r>
              <w:t>22min36s</w:t>
            </w:r>
          </w:p>
        </w:tc>
      </w:tr>
      <w:tr w:rsidR="001C58E2" w:rsidTr="00E12304">
        <w:trPr>
          <w:jc w:val="center"/>
        </w:trPr>
        <w:tc>
          <w:tcPr>
            <w:tcW w:w="0" w:type="auto"/>
            <w:shd w:val="clear" w:color="auto" w:fill="auto"/>
          </w:tcPr>
          <w:p w:rsidR="001C58E2" w:rsidRPr="00E12304" w:rsidRDefault="001C58E2" w:rsidP="001C58E2">
            <w:pPr>
              <w:rPr>
                <w:b/>
                <w:bCs/>
              </w:rPr>
            </w:pPr>
            <w:r w:rsidRPr="00E12304">
              <w:rPr>
                <w:b/>
                <w:bCs/>
              </w:rPr>
              <w:t>OPTRAN-Comp</w:t>
            </w:r>
          </w:p>
        </w:tc>
        <w:tc>
          <w:tcPr>
            <w:tcW w:w="0" w:type="auto"/>
            <w:shd w:val="clear" w:color="auto" w:fill="auto"/>
          </w:tcPr>
          <w:p w:rsidR="001C58E2" w:rsidRDefault="001C58E2" w:rsidP="00E12304">
            <w:pPr>
              <w:jc w:val="center"/>
            </w:pPr>
            <w:r>
              <w:t>10min33s</w:t>
            </w:r>
          </w:p>
        </w:tc>
        <w:tc>
          <w:tcPr>
            <w:tcW w:w="0" w:type="auto"/>
            <w:shd w:val="clear" w:color="auto" w:fill="auto"/>
          </w:tcPr>
          <w:p w:rsidR="001C58E2" w:rsidRDefault="001C58E2" w:rsidP="00E12304">
            <w:pPr>
              <w:jc w:val="center"/>
            </w:pPr>
            <w:r>
              <w:t>35min12s</w:t>
            </w:r>
          </w:p>
        </w:tc>
      </w:tr>
      <w:tr w:rsidR="001C58E2" w:rsidTr="00E12304">
        <w:trPr>
          <w:jc w:val="center"/>
        </w:trPr>
        <w:tc>
          <w:tcPr>
            <w:tcW w:w="0" w:type="auto"/>
            <w:shd w:val="clear" w:color="auto" w:fill="auto"/>
          </w:tcPr>
          <w:p w:rsidR="001C58E2" w:rsidRPr="00E12304" w:rsidRDefault="001C58E2" w:rsidP="00BA46BD">
            <w:pPr>
              <w:rPr>
                <w:b/>
                <w:bCs/>
              </w:rPr>
            </w:pPr>
            <w:r w:rsidRPr="00E12304">
              <w:rPr>
                <w:b/>
                <w:bCs/>
              </w:rPr>
              <w:t>OSS</w:t>
            </w:r>
          </w:p>
        </w:tc>
        <w:tc>
          <w:tcPr>
            <w:tcW w:w="0" w:type="auto"/>
            <w:shd w:val="clear" w:color="auto" w:fill="auto"/>
          </w:tcPr>
          <w:p w:rsidR="001C58E2" w:rsidRDefault="001C58E2" w:rsidP="00E12304">
            <w:pPr>
              <w:jc w:val="center"/>
            </w:pPr>
            <w:r>
              <w:t>-</w:t>
            </w:r>
          </w:p>
        </w:tc>
        <w:tc>
          <w:tcPr>
            <w:tcW w:w="0" w:type="auto"/>
            <w:shd w:val="clear" w:color="auto" w:fill="auto"/>
          </w:tcPr>
          <w:p w:rsidR="001C58E2" w:rsidRDefault="001C58E2" w:rsidP="00E12304">
            <w:pPr>
              <w:jc w:val="center"/>
            </w:pPr>
            <w:r>
              <w:t>3min10s</w:t>
            </w:r>
          </w:p>
        </w:tc>
      </w:tr>
    </w:tbl>
    <w:p w:rsidR="001C58E2" w:rsidRDefault="001C58E2" w:rsidP="00B201E1">
      <w:pPr>
        <w:pStyle w:val="Default"/>
      </w:pPr>
    </w:p>
    <w:p w:rsidR="00C8715C" w:rsidRDefault="00C8715C" w:rsidP="00B201E1">
      <w:pPr>
        <w:pStyle w:val="Default"/>
      </w:pPr>
    </w:p>
    <w:p w:rsidR="00B201E1" w:rsidRPr="00D052D1" w:rsidRDefault="008A1AE8" w:rsidP="004A192F">
      <w:pPr>
        <w:jc w:val="both"/>
        <w:rPr>
          <w:sz w:val="22"/>
          <w:szCs w:val="22"/>
        </w:rPr>
      </w:pPr>
      <w:bookmarkStart w:id="18" w:name="_Ref259292641"/>
      <w:r w:rsidRPr="00D052D1">
        <w:rPr>
          <w:b/>
          <w:sz w:val="22"/>
          <w:szCs w:val="22"/>
        </w:rPr>
        <w:t xml:space="preserve">Table </w:t>
      </w:r>
      <w:r w:rsidR="00705A04" w:rsidRPr="00D052D1">
        <w:rPr>
          <w:b/>
          <w:sz w:val="22"/>
          <w:szCs w:val="22"/>
        </w:rPr>
        <w:fldChar w:fldCharType="begin"/>
      </w:r>
      <w:r w:rsidRPr="00D052D1">
        <w:rPr>
          <w:b/>
          <w:sz w:val="22"/>
          <w:szCs w:val="22"/>
        </w:rPr>
        <w:instrText xml:space="preserve"> SEQ Table \* ARABIC </w:instrText>
      </w:r>
      <w:r w:rsidR="00705A04" w:rsidRPr="00D052D1">
        <w:rPr>
          <w:b/>
          <w:sz w:val="22"/>
          <w:szCs w:val="22"/>
        </w:rPr>
        <w:fldChar w:fldCharType="separate"/>
      </w:r>
      <w:r w:rsidR="00EB61D8">
        <w:rPr>
          <w:b/>
          <w:noProof/>
          <w:sz w:val="22"/>
          <w:szCs w:val="22"/>
        </w:rPr>
        <w:t>4</w:t>
      </w:r>
      <w:r w:rsidR="00705A04" w:rsidRPr="00D052D1">
        <w:rPr>
          <w:b/>
          <w:sz w:val="22"/>
          <w:szCs w:val="22"/>
        </w:rPr>
        <w:fldChar w:fldCharType="end"/>
      </w:r>
      <w:bookmarkEnd w:id="18"/>
      <w:r w:rsidRPr="00D052D1">
        <w:rPr>
          <w:b/>
          <w:sz w:val="22"/>
          <w:szCs w:val="22"/>
        </w:rPr>
        <w:t>:</w:t>
      </w:r>
      <w:r w:rsidRPr="00D052D1">
        <w:rPr>
          <w:sz w:val="22"/>
          <w:szCs w:val="22"/>
        </w:rPr>
        <w:t xml:space="preserve"> Average computational</w:t>
      </w:r>
      <w:r w:rsidR="00951D89" w:rsidRPr="00D052D1">
        <w:rPr>
          <w:sz w:val="22"/>
          <w:szCs w:val="22"/>
        </w:rPr>
        <w:t xml:space="preserve"> </w:t>
      </w:r>
      <w:r w:rsidRPr="00D052D1">
        <w:rPr>
          <w:sz w:val="22"/>
          <w:szCs w:val="22"/>
        </w:rPr>
        <w:t>time</w:t>
      </w:r>
      <w:r w:rsidR="00B201E1" w:rsidRPr="00D052D1">
        <w:rPr>
          <w:sz w:val="22"/>
          <w:szCs w:val="22"/>
        </w:rPr>
        <w:t xml:space="preserve"> (in sec/profile)</w:t>
      </w:r>
      <w:r w:rsidRPr="00D052D1">
        <w:rPr>
          <w:sz w:val="22"/>
          <w:szCs w:val="22"/>
        </w:rPr>
        <w:t xml:space="preserve"> </w:t>
      </w:r>
      <w:r w:rsidR="00D83B94" w:rsidRPr="00D052D1">
        <w:rPr>
          <w:sz w:val="22"/>
          <w:szCs w:val="22"/>
        </w:rPr>
        <w:t xml:space="preserve">for inversion of </w:t>
      </w:r>
      <w:r w:rsidRPr="00D052D1">
        <w:rPr>
          <w:sz w:val="22"/>
          <w:szCs w:val="22"/>
        </w:rPr>
        <w:t xml:space="preserve">full IASI spectrum </w:t>
      </w:r>
      <w:r w:rsidR="00D83B94" w:rsidRPr="00D052D1">
        <w:rPr>
          <w:sz w:val="22"/>
          <w:szCs w:val="22"/>
        </w:rPr>
        <w:t>using</w:t>
      </w:r>
      <w:r w:rsidRPr="00D052D1">
        <w:rPr>
          <w:sz w:val="22"/>
          <w:szCs w:val="22"/>
        </w:rPr>
        <w:t xml:space="preserve"> RTIASI and </w:t>
      </w:r>
      <w:r w:rsidR="00D83B94" w:rsidRPr="00D052D1">
        <w:rPr>
          <w:sz w:val="22"/>
          <w:szCs w:val="22"/>
        </w:rPr>
        <w:t>OSS with non-linear iterative retrieval algorithm used in the development of operational Meteosat Third Generation-IRS Level 2 concept</w:t>
      </w:r>
      <w:r w:rsidR="00B201E1" w:rsidRPr="00D052D1">
        <w:rPr>
          <w:sz w:val="22"/>
          <w:szCs w:val="22"/>
        </w:rPr>
        <w:t xml:space="preserve">. </w:t>
      </w:r>
      <w:r w:rsidR="00D83B94" w:rsidRPr="00D052D1">
        <w:rPr>
          <w:sz w:val="22"/>
          <w:szCs w:val="22"/>
        </w:rPr>
        <w:t xml:space="preserve">Timings for forward models alone are provided in column </w:t>
      </w:r>
      <w:r w:rsidR="00AF589F">
        <w:rPr>
          <w:sz w:val="22"/>
          <w:szCs w:val="22"/>
        </w:rPr>
        <w:t>3</w:t>
      </w:r>
      <w:r w:rsidR="00D83B94" w:rsidRPr="00D052D1">
        <w:rPr>
          <w:sz w:val="22"/>
          <w:szCs w:val="22"/>
        </w:rPr>
        <w:t xml:space="preserve">. </w:t>
      </w:r>
      <w:r w:rsidR="00951D89" w:rsidRPr="00D052D1">
        <w:rPr>
          <w:sz w:val="22"/>
          <w:szCs w:val="22"/>
        </w:rPr>
        <w:t xml:space="preserve">Courtesy </w:t>
      </w:r>
      <w:r w:rsidR="00873CCF" w:rsidRPr="00D052D1">
        <w:rPr>
          <w:sz w:val="22"/>
          <w:szCs w:val="22"/>
        </w:rPr>
        <w:t xml:space="preserve">of </w:t>
      </w:r>
      <w:r w:rsidR="00951D89" w:rsidRPr="00D052D1">
        <w:rPr>
          <w:sz w:val="22"/>
          <w:szCs w:val="22"/>
        </w:rPr>
        <w:t>EUMETSAT (Tjemkes et al.</w:t>
      </w:r>
      <w:r w:rsidR="00404C15" w:rsidRPr="00D052D1">
        <w:rPr>
          <w:sz w:val="22"/>
          <w:szCs w:val="22"/>
        </w:rPr>
        <w:t>,</w:t>
      </w:r>
      <w:r w:rsidR="00951D89" w:rsidRPr="00D052D1">
        <w:rPr>
          <w:sz w:val="22"/>
          <w:szCs w:val="22"/>
        </w:rPr>
        <w:t xml:space="preserve"> 2008)</w:t>
      </w:r>
    </w:p>
    <w:p w:rsidR="00561671" w:rsidRDefault="00561671" w:rsidP="00693C14"/>
    <w:tbl>
      <w:tblPr>
        <w:tblW w:w="0" w:type="auto"/>
        <w:jc w:val="center"/>
        <w:tblBorders>
          <w:insideH w:val="single" w:sz="6" w:space="0" w:color="000000"/>
          <w:insideV w:val="single" w:sz="6" w:space="0" w:color="000000"/>
        </w:tblBorders>
        <w:tblLook w:val="04A0"/>
      </w:tblPr>
      <w:tblGrid>
        <w:gridCol w:w="1810"/>
        <w:gridCol w:w="1163"/>
        <w:gridCol w:w="2126"/>
      </w:tblGrid>
      <w:tr w:rsidR="00AF589F" w:rsidTr="00E12304">
        <w:trPr>
          <w:jc w:val="center"/>
        </w:trPr>
        <w:tc>
          <w:tcPr>
            <w:tcW w:w="0" w:type="auto"/>
            <w:shd w:val="clear" w:color="auto" w:fill="auto"/>
          </w:tcPr>
          <w:p w:rsidR="00AF589F" w:rsidRPr="00E12304" w:rsidRDefault="00AF589F" w:rsidP="00693C14">
            <w:pPr>
              <w:rPr>
                <w:b/>
                <w:bCs/>
              </w:rPr>
            </w:pPr>
            <w:r w:rsidRPr="00E12304">
              <w:rPr>
                <w:b/>
                <w:bCs/>
              </w:rPr>
              <w:t>Forward model</w:t>
            </w:r>
          </w:p>
        </w:tc>
        <w:tc>
          <w:tcPr>
            <w:tcW w:w="0" w:type="auto"/>
            <w:shd w:val="clear" w:color="auto" w:fill="auto"/>
          </w:tcPr>
          <w:p w:rsidR="00AF589F" w:rsidRPr="00E12304" w:rsidRDefault="00AF589F" w:rsidP="00693C14">
            <w:pPr>
              <w:rPr>
                <w:b/>
                <w:bCs/>
              </w:rPr>
            </w:pPr>
            <w:r w:rsidRPr="00E12304">
              <w:rPr>
                <w:b/>
                <w:bCs/>
              </w:rPr>
              <w:t>Retrieval</w:t>
            </w:r>
          </w:p>
        </w:tc>
        <w:tc>
          <w:tcPr>
            <w:tcW w:w="0" w:type="auto"/>
            <w:shd w:val="clear" w:color="auto" w:fill="auto"/>
          </w:tcPr>
          <w:p w:rsidR="00AF589F" w:rsidRPr="00E12304" w:rsidRDefault="00AF589F" w:rsidP="00693C14">
            <w:pPr>
              <w:rPr>
                <w:b/>
                <w:bCs/>
              </w:rPr>
            </w:pPr>
            <w:r w:rsidRPr="00E12304">
              <w:rPr>
                <w:b/>
                <w:bCs/>
              </w:rPr>
              <w:t>Direct + Jacobians</w:t>
            </w:r>
          </w:p>
        </w:tc>
      </w:tr>
      <w:tr w:rsidR="00AF589F" w:rsidTr="00E12304">
        <w:trPr>
          <w:jc w:val="center"/>
        </w:trPr>
        <w:tc>
          <w:tcPr>
            <w:tcW w:w="0" w:type="auto"/>
            <w:shd w:val="clear" w:color="auto" w:fill="auto"/>
          </w:tcPr>
          <w:p w:rsidR="00AF589F" w:rsidRPr="00E12304" w:rsidRDefault="00AF589F" w:rsidP="00E12304">
            <w:pPr>
              <w:jc w:val="center"/>
              <w:rPr>
                <w:b/>
                <w:bCs/>
              </w:rPr>
            </w:pPr>
            <w:r w:rsidRPr="00E12304">
              <w:rPr>
                <w:b/>
                <w:bCs/>
              </w:rPr>
              <w:t>RTIASI</w:t>
            </w:r>
          </w:p>
        </w:tc>
        <w:tc>
          <w:tcPr>
            <w:tcW w:w="0" w:type="auto"/>
            <w:shd w:val="clear" w:color="auto" w:fill="auto"/>
          </w:tcPr>
          <w:p w:rsidR="00AF589F" w:rsidRDefault="00AF589F" w:rsidP="00E12304">
            <w:pPr>
              <w:jc w:val="center"/>
            </w:pPr>
            <w:r>
              <w:t>502</w:t>
            </w:r>
          </w:p>
        </w:tc>
        <w:tc>
          <w:tcPr>
            <w:tcW w:w="0" w:type="auto"/>
            <w:shd w:val="clear" w:color="auto" w:fill="auto"/>
          </w:tcPr>
          <w:p w:rsidR="00AF589F" w:rsidRDefault="00AF589F" w:rsidP="00E12304">
            <w:pPr>
              <w:jc w:val="center"/>
            </w:pPr>
            <w:r>
              <w:t>246.3</w:t>
            </w:r>
          </w:p>
        </w:tc>
      </w:tr>
      <w:tr w:rsidR="00AF589F" w:rsidTr="00E12304">
        <w:trPr>
          <w:jc w:val="center"/>
        </w:trPr>
        <w:tc>
          <w:tcPr>
            <w:tcW w:w="0" w:type="auto"/>
            <w:shd w:val="clear" w:color="auto" w:fill="auto"/>
          </w:tcPr>
          <w:p w:rsidR="00AF589F" w:rsidRPr="00E12304" w:rsidRDefault="00AF589F" w:rsidP="00E12304">
            <w:pPr>
              <w:jc w:val="center"/>
              <w:rPr>
                <w:b/>
                <w:bCs/>
              </w:rPr>
            </w:pPr>
            <w:r w:rsidRPr="00E12304">
              <w:rPr>
                <w:b/>
                <w:bCs/>
              </w:rPr>
              <w:t>OSS</w:t>
            </w:r>
          </w:p>
        </w:tc>
        <w:tc>
          <w:tcPr>
            <w:tcW w:w="0" w:type="auto"/>
            <w:shd w:val="clear" w:color="auto" w:fill="auto"/>
          </w:tcPr>
          <w:p w:rsidR="00AF589F" w:rsidRDefault="00AF589F" w:rsidP="00E12304">
            <w:pPr>
              <w:jc w:val="center"/>
            </w:pPr>
            <w:r>
              <w:t>269</w:t>
            </w:r>
          </w:p>
        </w:tc>
        <w:tc>
          <w:tcPr>
            <w:tcW w:w="0" w:type="auto"/>
            <w:shd w:val="clear" w:color="auto" w:fill="auto"/>
          </w:tcPr>
          <w:p w:rsidR="00AF589F" w:rsidRDefault="00AF589F" w:rsidP="00E12304">
            <w:pPr>
              <w:jc w:val="center"/>
            </w:pPr>
            <w:r>
              <w:t>10.0</w:t>
            </w:r>
          </w:p>
        </w:tc>
      </w:tr>
    </w:tbl>
    <w:p w:rsidR="00BA4E7F" w:rsidRDefault="00BA4E7F" w:rsidP="005D50CC"/>
    <w:p w:rsidR="00E80F11" w:rsidRDefault="00705A04" w:rsidP="00C8715C">
      <w:pPr>
        <w:jc w:val="center"/>
      </w:pPr>
      <w:r>
        <w:rPr>
          <w:noProof/>
          <w:lang w:eastAsia="zh-TW"/>
        </w:rPr>
        <w:pict>
          <v:shape id="_x0000_s1031" type="#_x0000_t202" style="position:absolute;left:0;text-align:left;margin-left:-3.15pt;margin-top:6.75pt;width:469.1pt;height:107.4pt;z-index:251657216;mso-height-percent:200;mso-height-percent:200;mso-width-relative:margin;mso-height-relative:margin" fillcolor="#d99594" strokecolor="#d99594" strokeweight="1pt">
            <v:fill color2="#f2dbdb" angle="-45" focus="-50%" type="gradient"/>
            <v:shadow on="t" type="perspective" color="#622423" opacity=".5" offset="1pt" offset2="-3pt"/>
            <v:textbox style="mso-next-textbox:#_x0000_s1031;mso-fit-shape-to-text:t" inset="3.6pt,,3.6pt">
              <w:txbxContent>
                <w:p w:rsidR="005B3112" w:rsidRPr="00E12304" w:rsidRDefault="005B3112" w:rsidP="00D24525">
                  <w:pPr>
                    <w:pStyle w:val="ListParagraph"/>
                    <w:numPr>
                      <w:ilvl w:val="0"/>
                      <w:numId w:val="8"/>
                    </w:numPr>
                    <w:ind w:left="144" w:firstLine="0"/>
                    <w:rPr>
                      <w:color w:val="943634"/>
                    </w:rPr>
                  </w:pPr>
                  <w:r w:rsidRPr="00E12304">
                    <w:rPr>
                      <w:color w:val="943634"/>
                    </w:rPr>
                    <w:t>Independent evaluations performed at NOAA with AIRS and at EUMETSAT with IASI conclude that OSS (single channel training) provides an acceleration of ~10 in forward model computational speed compared to OPTRAN or RTTOV with significantly enhanced numerical accuracies.</w:t>
                  </w:r>
                </w:p>
                <w:p w:rsidR="005B3112" w:rsidRPr="00E12304" w:rsidRDefault="005B3112" w:rsidP="00D24525">
                  <w:pPr>
                    <w:pStyle w:val="ListParagraph"/>
                    <w:numPr>
                      <w:ilvl w:val="0"/>
                      <w:numId w:val="8"/>
                    </w:numPr>
                    <w:ind w:left="144" w:firstLine="0"/>
                    <w:rPr>
                      <w:color w:val="943634"/>
                    </w:rPr>
                  </w:pPr>
                  <w:r w:rsidRPr="00E12304">
                    <w:rPr>
                      <w:color w:val="943634"/>
                    </w:rPr>
                    <w:t>Further acceleration by an order of magnitude is achievable with “global OSS” training</w:t>
                  </w:r>
                </w:p>
                <w:p w:rsidR="005B3112" w:rsidRPr="00E12304" w:rsidRDefault="005B3112" w:rsidP="00D24525">
                  <w:pPr>
                    <w:pStyle w:val="ListParagraph"/>
                    <w:numPr>
                      <w:ilvl w:val="0"/>
                      <w:numId w:val="8"/>
                    </w:numPr>
                    <w:ind w:left="144" w:firstLine="0"/>
                    <w:rPr>
                      <w:color w:val="943634"/>
                    </w:rPr>
                  </w:pPr>
                  <w:r w:rsidRPr="00E12304">
                    <w:rPr>
                      <w:color w:val="943634"/>
                    </w:rPr>
                    <w:t>At this stage, the overall retrieval timing (when full spectrum is used) is limited by inversion algebra – a problem that can be fixed by reducing the size of the observation vector</w:t>
                  </w:r>
                </w:p>
              </w:txbxContent>
            </v:textbox>
          </v:shape>
        </w:pict>
      </w:r>
    </w:p>
    <w:p w:rsidR="00E80F11" w:rsidRDefault="00E80F11" w:rsidP="00C8715C">
      <w:pPr>
        <w:jc w:val="center"/>
      </w:pPr>
    </w:p>
    <w:p w:rsidR="00E80F11" w:rsidRDefault="00E80F11" w:rsidP="00C8715C">
      <w:pPr>
        <w:jc w:val="center"/>
      </w:pPr>
    </w:p>
    <w:p w:rsidR="00E80F11" w:rsidRDefault="00E80F11" w:rsidP="00C8715C">
      <w:pPr>
        <w:jc w:val="center"/>
      </w:pPr>
    </w:p>
    <w:p w:rsidR="00E80F11" w:rsidRDefault="00E80F11" w:rsidP="00C8715C">
      <w:pPr>
        <w:jc w:val="center"/>
      </w:pPr>
    </w:p>
    <w:p w:rsidR="00E80F11" w:rsidRDefault="00E80F11" w:rsidP="00C8715C">
      <w:pPr>
        <w:jc w:val="center"/>
      </w:pPr>
    </w:p>
    <w:p w:rsidR="00E80F11" w:rsidRDefault="00E80F11" w:rsidP="00C8715C">
      <w:pPr>
        <w:jc w:val="center"/>
      </w:pPr>
    </w:p>
    <w:p w:rsidR="00BA4E7F" w:rsidRDefault="00BA4E7F" w:rsidP="005D50CC">
      <w:pPr>
        <w:pStyle w:val="Heading3"/>
        <w:numPr>
          <w:ilvl w:val="0"/>
          <w:numId w:val="0"/>
        </w:numPr>
      </w:pPr>
    </w:p>
    <w:p w:rsidR="00BA4E7F" w:rsidRDefault="00BA4E7F" w:rsidP="00BA4E7F">
      <w:pPr>
        <w:pStyle w:val="Heading3"/>
        <w:numPr>
          <w:ilvl w:val="0"/>
          <w:numId w:val="0"/>
        </w:numPr>
        <w:ind w:left="720"/>
      </w:pPr>
    </w:p>
    <w:p w:rsidR="00F53A8C" w:rsidRPr="00F53A8C" w:rsidRDefault="00AE1373" w:rsidP="00F53A8C">
      <w:pPr>
        <w:pStyle w:val="Heading3"/>
      </w:pPr>
      <w:bookmarkStart w:id="19" w:name="_Ref259358027"/>
      <w:bookmarkStart w:id="20" w:name="_Ref259456633"/>
      <w:bookmarkStart w:id="21" w:name="_Ref259639843"/>
      <w:bookmarkStart w:id="22" w:name="_Toc260320458"/>
      <w:r>
        <w:t>OSS global training</w:t>
      </w:r>
      <w:bookmarkEnd w:id="19"/>
      <w:bookmarkEnd w:id="20"/>
      <w:bookmarkEnd w:id="21"/>
      <w:bookmarkEnd w:id="22"/>
    </w:p>
    <w:p w:rsidR="00C24BFA" w:rsidRDefault="00AC4438" w:rsidP="00C24BFA">
      <w:pPr>
        <w:pStyle w:val="BodyText"/>
      </w:pPr>
      <w:r>
        <w:t xml:space="preserve">The global OSS training is a direct extension of the above </w:t>
      </w:r>
      <w:r w:rsidR="009F0226">
        <w:t>approach</w:t>
      </w:r>
      <w:r>
        <w:t xml:space="preserve"> in which</w:t>
      </w:r>
      <w:r w:rsidR="009F0226">
        <w:t xml:space="preserve"> </w:t>
      </w:r>
      <w:r>
        <w:t xml:space="preserve">one </w:t>
      </w:r>
      <w:r w:rsidR="002B6851">
        <w:t>derive</w:t>
      </w:r>
      <w:r w:rsidR="00EC3299">
        <w:t>s</w:t>
      </w:r>
      <w:r w:rsidR="002B6851">
        <w:t xml:space="preserve"> the model parameters by fitting</w:t>
      </w:r>
      <w:r>
        <w:t xml:space="preserve"> a large number of channels (selected spectral bands, channel subset or the entire </w:t>
      </w:r>
      <w:r w:rsidR="000A3259">
        <w:t>observation</w:t>
      </w:r>
      <w:r w:rsidR="009F0226">
        <w:t xml:space="preserve"> spectrum) </w:t>
      </w:r>
      <w:r>
        <w:t xml:space="preserve">simultaneously. </w:t>
      </w:r>
      <w:r w:rsidR="009F0226">
        <w:t xml:space="preserve">The idea is to exploit across-spectrum correlations in the node selection to reduce the total number of nodes used to represent a given set of channels. </w:t>
      </w:r>
      <w:r w:rsidR="00EC3299">
        <w:t xml:space="preserve">Because </w:t>
      </w:r>
      <w:r w:rsidR="000931C5">
        <w:t>the</w:t>
      </w:r>
      <w:r w:rsidR="009F0226">
        <w:t xml:space="preserve"> direct</w:t>
      </w:r>
      <w:r w:rsidR="00EC3299">
        <w:t xml:space="preserve"> </w:t>
      </w:r>
      <w:r w:rsidR="000931C5">
        <w:t xml:space="preserve">application of the selection method described in Sec. </w:t>
      </w:r>
      <w:r w:rsidR="00705A04">
        <w:fldChar w:fldCharType="begin"/>
      </w:r>
      <w:r w:rsidR="000931C5">
        <w:instrText xml:space="preserve"> REF _Ref260223717 \r \h </w:instrText>
      </w:r>
      <w:r w:rsidR="00705A04">
        <w:fldChar w:fldCharType="separate"/>
      </w:r>
      <w:r w:rsidR="00EB61D8">
        <w:t>1.3.1</w:t>
      </w:r>
      <w:r w:rsidR="00705A04">
        <w:fldChar w:fldCharType="end"/>
      </w:r>
      <w:r w:rsidR="000931C5">
        <w:t xml:space="preserve"> to vectors of channels</w:t>
      </w:r>
      <w:r w:rsidR="00EC3299">
        <w:t xml:space="preserve"> is computationally expensive, a</w:t>
      </w:r>
      <w:r w:rsidR="002B6851">
        <w:t xml:space="preserve"> combination of single channel selection </w:t>
      </w:r>
      <w:r w:rsidR="009F0226">
        <w:t>(</w:t>
      </w:r>
      <w:r w:rsidR="000A3259">
        <w:t>applied to</w:t>
      </w:r>
      <w:r w:rsidR="002B6851">
        <w:t xml:space="preserve"> high spectral resolution</w:t>
      </w:r>
      <w:r w:rsidR="00876A89">
        <w:t xml:space="preserve"> -</w:t>
      </w:r>
      <w:r w:rsidR="00830D58">
        <w:t xml:space="preserve"> typically </w:t>
      </w:r>
      <w:r w:rsidR="00876A89">
        <w:t>~</w:t>
      </w:r>
      <w:r w:rsidR="00830D58">
        <w:t>0.01 cm</w:t>
      </w:r>
      <w:r w:rsidR="00830D58" w:rsidRPr="00830D58">
        <w:rPr>
          <w:vertAlign w:val="superscript"/>
        </w:rPr>
        <w:t>-1</w:t>
      </w:r>
      <w:r w:rsidR="00876A89">
        <w:t xml:space="preserve"> -</w:t>
      </w:r>
      <w:r w:rsidR="00830D58">
        <w:t xml:space="preserve"> </w:t>
      </w:r>
      <w:r w:rsidR="002B6851">
        <w:t>boxcar</w:t>
      </w:r>
      <w:r w:rsidR="00876A89">
        <w:t>s</w:t>
      </w:r>
      <w:r w:rsidR="009F0226">
        <w:t>)</w:t>
      </w:r>
      <w:r w:rsidR="002B6851">
        <w:t xml:space="preserve"> </w:t>
      </w:r>
      <w:r w:rsidR="00EC3299">
        <w:t xml:space="preserve">and </w:t>
      </w:r>
      <w:r w:rsidR="002B6851">
        <w:t xml:space="preserve">multi-dimensional clustering technique is used </w:t>
      </w:r>
      <w:r w:rsidR="009F0226">
        <w:t>to first</w:t>
      </w:r>
      <w:r w:rsidR="002B6851">
        <w:t xml:space="preserve"> pre-filter the initial set of monochromatic </w:t>
      </w:r>
      <w:r w:rsidR="009F0226">
        <w:t>samples</w:t>
      </w:r>
      <w:r w:rsidR="002B6851">
        <w:t xml:space="preserve"> </w:t>
      </w:r>
      <w:r w:rsidR="009F0226">
        <w:t xml:space="preserve">(from </w:t>
      </w:r>
      <w:r w:rsidR="00EC3299">
        <w:t>LBLRTM</w:t>
      </w:r>
      <w:r w:rsidR="002B6851">
        <w:t xml:space="preserve"> </w:t>
      </w:r>
      <w:r w:rsidR="009F0226">
        <w:t xml:space="preserve">output) </w:t>
      </w:r>
      <w:r w:rsidR="00EC3299">
        <w:t>over</w:t>
      </w:r>
      <w:r w:rsidR="002B6851">
        <w:t xml:space="preserve"> the domain spanned by th</w:t>
      </w:r>
      <w:r w:rsidR="00EC3299">
        <w:t>e measurement vector</w:t>
      </w:r>
      <w:r w:rsidR="009F0226">
        <w:t xml:space="preserve"> </w:t>
      </w:r>
      <w:r w:rsidR="002B6851">
        <w:t xml:space="preserve">and eliminate obvious redundancies. </w:t>
      </w:r>
      <w:r w:rsidR="000931C5">
        <w:t>The</w:t>
      </w:r>
      <w:r w:rsidR="00EC3299">
        <w:t xml:space="preserve"> vector search technique is then applied to the retained candidate nodes</w:t>
      </w:r>
      <w:r w:rsidR="000A3259">
        <w:t xml:space="preserve"> to </w:t>
      </w:r>
      <w:r w:rsidR="00EC3299">
        <w:t xml:space="preserve">produce the final selection. </w:t>
      </w:r>
      <w:r w:rsidR="0041333C">
        <w:t xml:space="preserve">The number of nodes retained with this technique depends on multiple factors (such as number of variable species, model accuracy, handling of viewing </w:t>
      </w:r>
      <w:r w:rsidR="0041333C">
        <w:lastRenderedPageBreak/>
        <w:t xml:space="preserve">geometry…etc) and is application dependent. As shown in </w:t>
      </w:r>
      <w:fldSimple w:instr=" REF _Ref259616330 \h  \* MERGEFORMAT ">
        <w:r w:rsidR="00EB61D8" w:rsidRPr="00EB61D8">
          <w:t xml:space="preserve">Table </w:t>
        </w:r>
        <w:r w:rsidR="00EB61D8" w:rsidRPr="00EB61D8">
          <w:rPr>
            <w:noProof/>
          </w:rPr>
          <w:t>5</w:t>
        </w:r>
      </w:fldSimple>
      <w:r w:rsidR="0041333C" w:rsidRPr="009F0226">
        <w:t>,</w:t>
      </w:r>
      <w:r w:rsidR="0041333C">
        <w:t xml:space="preserve"> </w:t>
      </w:r>
      <w:r w:rsidR="003053E5">
        <w:t xml:space="preserve">the full IASI spectrum can be modeled with </w:t>
      </w:r>
      <w:r w:rsidR="0041333C">
        <w:t>as few as 200</w:t>
      </w:r>
      <w:r w:rsidR="003053E5">
        <w:t>-300</w:t>
      </w:r>
      <w:r w:rsidR="0041333C">
        <w:t xml:space="preserve"> nodes (as opposed to ~8500</w:t>
      </w:r>
      <w:r w:rsidR="003053E5">
        <w:t xml:space="preserve"> </w:t>
      </w:r>
      <w:r w:rsidR="0041333C">
        <w:t xml:space="preserve">with the model described </w:t>
      </w:r>
      <w:r w:rsidR="003053E5">
        <w:t xml:space="preserve">in the previous section). </w:t>
      </w:r>
      <w:r w:rsidR="00C619C9">
        <w:t xml:space="preserve">This form of training applies </w:t>
      </w:r>
      <w:r w:rsidR="003053E5">
        <w:t xml:space="preserve">to clear or cloudy atmospheres. The same search technique is </w:t>
      </w:r>
      <w:r w:rsidR="00C619C9">
        <w:t xml:space="preserve">also </w:t>
      </w:r>
      <w:r w:rsidR="003053E5">
        <w:t>applicable to any linear combination of channels (e.g. PC)</w:t>
      </w:r>
      <w:r w:rsidR="003264E5">
        <w:t xml:space="preserve">. </w:t>
      </w:r>
      <w:r w:rsidR="00C619C9">
        <w:t>For application to PC</w:t>
      </w:r>
      <w:r w:rsidR="009F0226">
        <w:t xml:space="preserve"> modeling</w:t>
      </w:r>
      <w:r w:rsidR="003264E5">
        <w:t xml:space="preserve">, it is </w:t>
      </w:r>
      <w:r w:rsidR="00B57FCA">
        <w:t>best</w:t>
      </w:r>
      <w:r w:rsidR="00E47169">
        <w:t xml:space="preserve"> (for reasons that will not be </w:t>
      </w:r>
      <w:r w:rsidR="00827ADB">
        <w:t>given</w:t>
      </w:r>
      <w:r w:rsidR="00E47169">
        <w:t xml:space="preserve"> here)</w:t>
      </w:r>
      <w:r w:rsidR="003264E5">
        <w:t xml:space="preserve"> to perform the training</w:t>
      </w:r>
      <w:r w:rsidR="003053E5">
        <w:t xml:space="preserve"> </w:t>
      </w:r>
      <w:r w:rsidR="003264E5">
        <w:t>using reconstructed radiances and</w:t>
      </w:r>
      <w:r w:rsidR="009F0226">
        <w:t>, in a post-processing step,</w:t>
      </w:r>
      <w:r w:rsidR="003264E5">
        <w:t xml:space="preserve"> linear</w:t>
      </w:r>
      <w:r w:rsidR="009F0226">
        <w:t>ly</w:t>
      </w:r>
      <w:r w:rsidR="003264E5">
        <w:t xml:space="preserve"> transform the </w:t>
      </w:r>
      <w:r w:rsidR="009F0226">
        <w:t xml:space="preserve">OSS </w:t>
      </w:r>
      <w:r w:rsidR="003264E5">
        <w:t xml:space="preserve">weights </w:t>
      </w:r>
      <w:r w:rsidR="00C619C9">
        <w:t xml:space="preserve">in order </w:t>
      </w:r>
      <w:r w:rsidR="003264E5">
        <w:t xml:space="preserve">to produce a model that directly operates in the </w:t>
      </w:r>
      <w:r w:rsidR="009F0226">
        <w:t>PC-</w:t>
      </w:r>
      <w:r w:rsidR="003264E5">
        <w:t xml:space="preserve">transformed space. </w:t>
      </w:r>
      <w:r w:rsidR="00C619C9">
        <w:t xml:space="preserve">Note that the number of </w:t>
      </w:r>
      <w:r w:rsidR="00325D91">
        <w:t xml:space="preserve">selected OSS </w:t>
      </w:r>
      <w:r w:rsidR="00C619C9">
        <w:t xml:space="preserve">nodes </w:t>
      </w:r>
      <w:r w:rsidR="00325D91">
        <w:t>i</w:t>
      </w:r>
      <w:r w:rsidR="00C619C9">
        <w:t xml:space="preserve">s </w:t>
      </w:r>
      <w:r w:rsidR="009F0226">
        <w:t xml:space="preserve">not significantly </w:t>
      </w:r>
      <w:r w:rsidR="00325D91">
        <w:t xml:space="preserve">affected by </w:t>
      </w:r>
      <w:r w:rsidR="009F0226">
        <w:t>PC-filtering</w:t>
      </w:r>
      <w:r w:rsidR="00C619C9">
        <w:t xml:space="preserve"> so long as the </w:t>
      </w:r>
      <w:r w:rsidR="00585D7A">
        <w:t xml:space="preserve">filtering </w:t>
      </w:r>
      <w:r w:rsidR="00C619C9">
        <w:t xml:space="preserve">is lossless. </w:t>
      </w:r>
    </w:p>
    <w:p w:rsidR="00585E12" w:rsidRDefault="00585E12" w:rsidP="00C24BFA">
      <w:pPr>
        <w:pStyle w:val="BodyText"/>
      </w:pPr>
    </w:p>
    <w:p w:rsidR="00502DD7" w:rsidRDefault="00705A04" w:rsidP="00C24BFA">
      <w:pPr>
        <w:pStyle w:val="BodyText"/>
      </w:pPr>
      <w:r>
        <w:rPr>
          <w:noProof/>
        </w:rPr>
        <w:pict>
          <v:rect id="_x0000_s1070" style="position:absolute;left:0;text-align:left;margin-left:-2.25pt;margin-top:-.6pt;width:474pt;height:116.25pt;z-index:-251661312" fillcolor="#92cddc" strokecolor="#92cddc" strokeweight="1pt">
            <v:fill color2="#daeef3" angle="-45" focus="-50%" type="gradient"/>
            <v:shadow on="t" type="perspective" color="#205867" opacity=".5" offset="1pt" offset2="-3pt"/>
          </v:rect>
        </w:pict>
      </w:r>
      <w:r w:rsidR="0093168E">
        <w:t>When applying OSS to PC modeling,</w:t>
      </w:r>
      <w:r w:rsidR="000E7BD6">
        <w:t xml:space="preserve"> </w:t>
      </w:r>
      <w:r w:rsidR="000E7BD6" w:rsidRPr="00F44E55">
        <w:rPr>
          <w:i/>
        </w:rPr>
        <w:t xml:space="preserve">all </w:t>
      </w:r>
      <w:r w:rsidR="000E7BD6">
        <w:t xml:space="preserve">selected nodes contribute to </w:t>
      </w:r>
      <w:r w:rsidR="00F44E55">
        <w:t>each individual</w:t>
      </w:r>
      <w:r w:rsidR="000E7BD6">
        <w:t xml:space="preserve"> PC</w:t>
      </w:r>
      <w:r w:rsidR="00575579">
        <w:t>,</w:t>
      </w:r>
      <w:r w:rsidR="000E7BD6">
        <w:t xml:space="preserve"> which makes it impossible to isolate </w:t>
      </w:r>
      <w:r w:rsidR="00E27488">
        <w:t xml:space="preserve">a posteriori </w:t>
      </w:r>
      <w:r w:rsidR="000E7BD6">
        <w:t xml:space="preserve">specific parts of the spectrum </w:t>
      </w:r>
      <w:r w:rsidR="00E27488">
        <w:t>for</w:t>
      </w:r>
      <w:r w:rsidR="000E7BD6">
        <w:t xml:space="preserve"> the inversion. One key advantage of remaining in channel space (whether it is raw or reconstructed radiances) </w:t>
      </w:r>
      <w:r w:rsidR="007B0EDA">
        <w:t xml:space="preserve">is that it allows </w:t>
      </w:r>
      <w:r w:rsidR="001C6F76">
        <w:t xml:space="preserve">performing a single channel search on </w:t>
      </w:r>
      <w:r w:rsidR="00897068">
        <w:t xml:space="preserve">the </w:t>
      </w:r>
      <w:r w:rsidR="001C6F76">
        <w:t>final node selection to allocate n</w:t>
      </w:r>
      <w:r w:rsidR="009A6CE8">
        <w:t>odes to the different channels (f</w:t>
      </w:r>
      <w:r w:rsidR="001C6F76">
        <w:t>or IASI, ~50 nodes on average contribute</w:t>
      </w:r>
      <w:r w:rsidR="003053E5">
        <w:t xml:space="preserve"> </w:t>
      </w:r>
      <w:r w:rsidR="001C6F76">
        <w:t>to the reconstruction of a single channel</w:t>
      </w:r>
      <w:r w:rsidR="009A6CE8">
        <w:t>)</w:t>
      </w:r>
      <w:r w:rsidR="001C6F76">
        <w:t>.</w:t>
      </w:r>
      <w:r w:rsidR="0077562E">
        <w:t xml:space="preserve"> This last operation is critical </w:t>
      </w:r>
      <w:r w:rsidR="006B7C0B">
        <w:t>for</w:t>
      </w:r>
      <w:r w:rsidR="0077562E">
        <w:t xml:space="preserve"> </w:t>
      </w:r>
      <w:r w:rsidR="0058052B">
        <w:t>minimiz</w:t>
      </w:r>
      <w:r w:rsidR="006B7C0B">
        <w:t>ing</w:t>
      </w:r>
      <w:r w:rsidR="0077562E">
        <w:t xml:space="preserve"> the “blending” of the spectral information which </w:t>
      </w:r>
      <w:r w:rsidR="002426F1">
        <w:t>complicates</w:t>
      </w:r>
      <w:r w:rsidR="00377E20">
        <w:t xml:space="preserve"> the</w:t>
      </w:r>
      <w:r w:rsidR="0077562E">
        <w:t xml:space="preserve"> utilization of PCs</w:t>
      </w:r>
      <w:r w:rsidR="00377E20">
        <w:t xml:space="preserve"> in some application</w:t>
      </w:r>
      <w:r w:rsidR="002426F1">
        <w:t>s</w:t>
      </w:r>
      <w:r w:rsidR="0077562E">
        <w:t xml:space="preserve">. An example of channel-to-node mapping for the AIRS instrument is provided </w:t>
      </w:r>
      <w:r w:rsidR="0077562E" w:rsidRPr="00E069E9">
        <w:t xml:space="preserve">in </w:t>
      </w:r>
      <w:fldSimple w:instr=" REF _Ref260257316 \h  \* MERGEFORMAT ">
        <w:r w:rsidR="00EB61D8" w:rsidRPr="00EB61D8">
          <w:t xml:space="preserve">Figure </w:t>
        </w:r>
        <w:r w:rsidR="00EB61D8" w:rsidRPr="00EB61D8">
          <w:rPr>
            <w:noProof/>
          </w:rPr>
          <w:t>1</w:t>
        </w:r>
      </w:fldSimple>
      <w:r w:rsidR="00E069E9" w:rsidRPr="00E069E9">
        <w:t>.</w:t>
      </w:r>
    </w:p>
    <w:p w:rsidR="00585E12" w:rsidRPr="00E069E9" w:rsidRDefault="00585E12" w:rsidP="00C24BFA">
      <w:pPr>
        <w:pStyle w:val="BodyText"/>
      </w:pPr>
    </w:p>
    <w:p w:rsidR="00D46D04" w:rsidRDefault="00B608A3" w:rsidP="00E64F41">
      <w:r>
        <w:rPr>
          <w:noProof/>
        </w:rPr>
        <w:drawing>
          <wp:anchor distT="0" distB="0" distL="114300" distR="114300" simplePos="0" relativeHeight="251658240" behindDoc="0" locked="0" layoutInCell="1" allowOverlap="1">
            <wp:simplePos x="0" y="0"/>
            <wp:positionH relativeFrom="column">
              <wp:posOffset>2695575</wp:posOffset>
            </wp:positionH>
            <wp:positionV relativeFrom="paragraph">
              <wp:posOffset>199390</wp:posOffset>
            </wp:positionV>
            <wp:extent cx="3362325" cy="3400425"/>
            <wp:effectExtent l="19050" t="0" r="9525" b="0"/>
            <wp:wrapNone/>
            <wp:docPr id="93"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cstate="print"/>
                    <a:srcRect/>
                    <a:stretch>
                      <a:fillRect/>
                    </a:stretch>
                  </pic:blipFill>
                  <pic:spPr bwMode="auto">
                    <a:xfrm>
                      <a:off x="0" y="0"/>
                      <a:ext cx="3362325" cy="3400425"/>
                    </a:xfrm>
                    <a:prstGeom prst="rect">
                      <a:avLst/>
                    </a:prstGeom>
                    <a:noFill/>
                    <a:ln w="9525">
                      <a:noFill/>
                      <a:miter lim="800000"/>
                      <a:headEnd/>
                      <a:tailEnd/>
                    </a:ln>
                  </pic:spPr>
                </pic:pic>
              </a:graphicData>
            </a:graphic>
          </wp:anchor>
        </w:drawing>
      </w:r>
      <w:r w:rsidR="00705A04">
        <w:pict>
          <v:shape id="_x0000_s1113" type="#_x0000_t202" style="width:212.6pt;height:283.35pt;mso-position-horizontal-relative:char;mso-position-vertical-relative:line;mso-width-relative:margin;mso-height-relative:margin" stroked="f">
            <v:textbox style="mso-next-textbox:#_x0000_s1113" inset="0,0,,0">
              <w:txbxContent>
                <w:p w:rsidR="005B3112" w:rsidRPr="00AE3B40" w:rsidRDefault="005B3112" w:rsidP="003B6A1D">
                  <w:pPr>
                    <w:pStyle w:val="Caption"/>
                    <w:jc w:val="both"/>
                    <w:rPr>
                      <w:b w:val="0"/>
                      <w:sz w:val="22"/>
                      <w:szCs w:val="22"/>
                    </w:rPr>
                  </w:pPr>
                  <w:bookmarkStart w:id="23" w:name="_Ref260257316"/>
                  <w:r w:rsidRPr="008425B5">
                    <w:rPr>
                      <w:sz w:val="22"/>
                      <w:szCs w:val="22"/>
                    </w:rPr>
                    <w:t xml:space="preserve">Figure </w:t>
                  </w:r>
                  <w:r w:rsidRPr="008425B5">
                    <w:rPr>
                      <w:sz w:val="22"/>
                      <w:szCs w:val="22"/>
                    </w:rPr>
                    <w:fldChar w:fldCharType="begin"/>
                  </w:r>
                  <w:r w:rsidRPr="008425B5">
                    <w:rPr>
                      <w:sz w:val="22"/>
                      <w:szCs w:val="22"/>
                    </w:rPr>
                    <w:instrText xml:space="preserve"> SEQ Figure \* ARABIC </w:instrText>
                  </w:r>
                  <w:r w:rsidRPr="008425B5">
                    <w:rPr>
                      <w:sz w:val="22"/>
                      <w:szCs w:val="22"/>
                    </w:rPr>
                    <w:fldChar w:fldCharType="separate"/>
                  </w:r>
                  <w:r w:rsidR="00EB61D8">
                    <w:rPr>
                      <w:noProof/>
                      <w:sz w:val="22"/>
                      <w:szCs w:val="22"/>
                    </w:rPr>
                    <w:t>1</w:t>
                  </w:r>
                  <w:r w:rsidRPr="008425B5">
                    <w:rPr>
                      <w:sz w:val="22"/>
                      <w:szCs w:val="22"/>
                    </w:rPr>
                    <w:fldChar w:fldCharType="end"/>
                  </w:r>
                  <w:bookmarkEnd w:id="23"/>
                  <w:r w:rsidRPr="008425B5">
                    <w:rPr>
                      <w:sz w:val="22"/>
                      <w:szCs w:val="22"/>
                    </w:rPr>
                    <w:t>:</w:t>
                  </w:r>
                  <w:r>
                    <w:rPr>
                      <w:sz w:val="22"/>
                      <w:szCs w:val="22"/>
                    </w:rPr>
                    <w:t xml:space="preserve"> </w:t>
                  </w:r>
                  <w:r>
                    <w:rPr>
                      <w:b w:val="0"/>
                      <w:sz w:val="22"/>
                      <w:szCs w:val="22"/>
                    </w:rPr>
                    <w:t>AIRS c</w:t>
                  </w:r>
                  <w:r w:rsidRPr="008425B5">
                    <w:rPr>
                      <w:b w:val="0"/>
                      <w:sz w:val="22"/>
                      <w:szCs w:val="22"/>
                    </w:rPr>
                    <w:t>hannel-to-</w:t>
                  </w:r>
                  <w:r>
                    <w:rPr>
                      <w:b w:val="0"/>
                      <w:sz w:val="22"/>
                      <w:szCs w:val="22"/>
                    </w:rPr>
                    <w:t>OSS-</w:t>
                  </w:r>
                  <w:r w:rsidRPr="008425B5">
                    <w:rPr>
                      <w:b w:val="0"/>
                      <w:sz w:val="22"/>
                      <w:szCs w:val="22"/>
                    </w:rPr>
                    <w:t>node mapping matrix</w:t>
                  </w:r>
                  <w:r>
                    <w:rPr>
                      <w:b w:val="0"/>
                      <w:sz w:val="22"/>
                      <w:szCs w:val="22"/>
                    </w:rPr>
                    <w:t xml:space="preserve"> in the long wave</w:t>
                  </w:r>
                  <w:r w:rsidRPr="008425B5">
                    <w:rPr>
                      <w:b w:val="0"/>
                      <w:sz w:val="22"/>
                      <w:szCs w:val="22"/>
                    </w:rPr>
                    <w:t>.</w:t>
                  </w:r>
                  <w:r>
                    <w:rPr>
                      <w:b w:val="0"/>
                      <w:sz w:val="22"/>
                      <w:szCs w:val="22"/>
                    </w:rPr>
                    <w:t xml:space="preserve"> </w:t>
                  </w:r>
                  <w:r>
                    <w:rPr>
                      <w:rStyle w:val="CommentReference"/>
                      <w:b w:val="0"/>
                      <w:bCs w:val="0"/>
                    </w:rPr>
                    <w:t/>
                  </w:r>
                  <w:r>
                    <w:rPr>
                      <w:b w:val="0"/>
                      <w:sz w:val="22"/>
                      <w:szCs w:val="22"/>
                    </w:rPr>
                    <w:t xml:space="preserve">Three main regions are apparent: the </w:t>
                  </w:r>
                  <w:r w:rsidRPr="00AE3B40">
                    <w:rPr>
                      <w:rFonts w:ascii="Symbol" w:hAnsi="Symbol"/>
                      <w:b w:val="0"/>
                      <w:sz w:val="22"/>
                      <w:szCs w:val="22"/>
                    </w:rPr>
                    <w:t></w:t>
                  </w:r>
                  <w:r w:rsidRPr="00AE3B40">
                    <w:rPr>
                      <w:b w:val="0"/>
                      <w:sz w:val="22"/>
                      <w:szCs w:val="22"/>
                      <w:vertAlign w:val="subscript"/>
                    </w:rPr>
                    <w:t>2</w:t>
                  </w:r>
                  <w:r>
                    <w:rPr>
                      <w:b w:val="0"/>
                      <w:sz w:val="22"/>
                      <w:szCs w:val="22"/>
                    </w:rPr>
                    <w:t>-CO</w:t>
                  </w:r>
                  <w:r w:rsidRPr="00AE3B40">
                    <w:rPr>
                      <w:b w:val="0"/>
                      <w:sz w:val="22"/>
                      <w:szCs w:val="22"/>
                      <w:vertAlign w:val="subscript"/>
                    </w:rPr>
                    <w:t>2</w:t>
                  </w:r>
                  <w:r>
                    <w:rPr>
                      <w:b w:val="0"/>
                      <w:sz w:val="22"/>
                      <w:szCs w:val="22"/>
                    </w:rPr>
                    <w:t xml:space="preserve"> band, the window region dominated, by water vapor continuum and weak water lines, and the 1050 cm</w:t>
                  </w:r>
                  <w:r w:rsidRPr="00B063C5">
                    <w:rPr>
                      <w:b w:val="0"/>
                      <w:sz w:val="22"/>
                      <w:szCs w:val="22"/>
                      <w:vertAlign w:val="superscript"/>
                    </w:rPr>
                    <w:t>-1</w:t>
                  </w:r>
                  <w:r>
                    <w:rPr>
                      <w:b w:val="0"/>
                      <w:sz w:val="22"/>
                      <w:szCs w:val="22"/>
                    </w:rPr>
                    <w:t xml:space="preserve"> O</w:t>
                  </w:r>
                  <w:r w:rsidRPr="00AE3B40">
                    <w:rPr>
                      <w:b w:val="0"/>
                      <w:sz w:val="22"/>
                      <w:szCs w:val="22"/>
                      <w:vertAlign w:val="subscript"/>
                    </w:rPr>
                    <w:t>3</w:t>
                  </w:r>
                  <w:r>
                    <w:rPr>
                      <w:b w:val="0"/>
                      <w:sz w:val="22"/>
                      <w:szCs w:val="22"/>
                    </w:rPr>
                    <w:t xml:space="preserve"> band.  Cross-talk between those regions is weak (giving the appearance of a “block-diagonal” matrix) indicating minimal spectral blending. Channels in the </w:t>
                  </w:r>
                  <w:r w:rsidRPr="00AE3B40">
                    <w:rPr>
                      <w:rFonts w:ascii="Symbol" w:hAnsi="Symbol"/>
                      <w:b w:val="0"/>
                      <w:sz w:val="22"/>
                      <w:szCs w:val="22"/>
                    </w:rPr>
                    <w:t></w:t>
                  </w:r>
                  <w:r w:rsidRPr="00AE3B40">
                    <w:rPr>
                      <w:b w:val="0"/>
                      <w:sz w:val="22"/>
                      <w:szCs w:val="22"/>
                      <w:vertAlign w:val="subscript"/>
                    </w:rPr>
                    <w:t>2</w:t>
                  </w:r>
                  <w:r>
                    <w:rPr>
                      <w:b w:val="0"/>
                      <w:sz w:val="22"/>
                      <w:szCs w:val="22"/>
                    </w:rPr>
                    <w:t>-CO</w:t>
                  </w:r>
                  <w:r w:rsidRPr="00AE3B40">
                    <w:rPr>
                      <w:b w:val="0"/>
                      <w:sz w:val="22"/>
                      <w:szCs w:val="22"/>
                      <w:vertAlign w:val="subscript"/>
                    </w:rPr>
                    <w:t>2</w:t>
                  </w:r>
                  <w:r>
                    <w:rPr>
                      <w:b w:val="0"/>
                      <w:sz w:val="22"/>
                      <w:szCs w:val="22"/>
                    </w:rPr>
                    <w:t xml:space="preserve"> band mostly use nodes located in that same band. There is a clear separation between stratospheric (up to ~680 cm</w:t>
                  </w:r>
                  <w:r w:rsidRPr="00AE3B40">
                    <w:rPr>
                      <w:b w:val="0"/>
                      <w:sz w:val="22"/>
                      <w:szCs w:val="22"/>
                      <w:vertAlign w:val="superscript"/>
                    </w:rPr>
                    <w:t>-1</w:t>
                  </w:r>
                  <w:r>
                    <w:rPr>
                      <w:b w:val="0"/>
                      <w:sz w:val="22"/>
                      <w:szCs w:val="22"/>
                    </w:rPr>
                    <w:t>) and tropospheric (above ~700 cm</w:t>
                  </w:r>
                  <w:r w:rsidRPr="00AE3B40">
                    <w:rPr>
                      <w:b w:val="0"/>
                      <w:sz w:val="22"/>
                      <w:szCs w:val="22"/>
                      <w:vertAlign w:val="superscript"/>
                    </w:rPr>
                    <w:t>-1</w:t>
                  </w:r>
                  <w:r>
                    <w:rPr>
                      <w:b w:val="0"/>
                      <w:sz w:val="22"/>
                      <w:szCs w:val="22"/>
                    </w:rPr>
                    <w:t>) regions. There is some weak contribution from nodes from the O</w:t>
                  </w:r>
                  <w:r w:rsidRPr="00AE3B40">
                    <w:rPr>
                      <w:b w:val="0"/>
                      <w:sz w:val="22"/>
                      <w:szCs w:val="22"/>
                      <w:vertAlign w:val="subscript"/>
                    </w:rPr>
                    <w:t>3</w:t>
                  </w:r>
                  <w:r>
                    <w:rPr>
                      <w:b w:val="0"/>
                      <w:sz w:val="22"/>
                      <w:szCs w:val="22"/>
                    </w:rPr>
                    <w:t xml:space="preserve"> band (~1050 cm-1) due to ozone lines overlapping with the CO</w:t>
                  </w:r>
                  <w:r w:rsidRPr="00AE3B40">
                    <w:rPr>
                      <w:b w:val="0"/>
                      <w:sz w:val="22"/>
                      <w:szCs w:val="22"/>
                      <w:vertAlign w:val="subscript"/>
                    </w:rPr>
                    <w:t>2</w:t>
                  </w:r>
                  <w:r>
                    <w:rPr>
                      <w:b w:val="0"/>
                      <w:sz w:val="22"/>
                      <w:szCs w:val="22"/>
                    </w:rPr>
                    <w:t xml:space="preserve"> lines in the </w:t>
                  </w:r>
                  <w:r w:rsidRPr="00AE3B40">
                    <w:rPr>
                      <w:rFonts w:ascii="Symbol" w:hAnsi="Symbol"/>
                      <w:b w:val="0"/>
                      <w:sz w:val="22"/>
                      <w:szCs w:val="22"/>
                    </w:rPr>
                    <w:t></w:t>
                  </w:r>
                  <w:r w:rsidRPr="00AE3B40">
                    <w:rPr>
                      <w:b w:val="0"/>
                      <w:sz w:val="22"/>
                      <w:szCs w:val="22"/>
                      <w:vertAlign w:val="subscript"/>
                    </w:rPr>
                    <w:t>2</w:t>
                  </w:r>
                  <w:r>
                    <w:rPr>
                      <w:b w:val="0"/>
                      <w:sz w:val="22"/>
                      <w:szCs w:val="22"/>
                    </w:rPr>
                    <w:t>-band (for the same reason some weak cross-talk between 700-750 cm</w:t>
                  </w:r>
                  <w:r w:rsidRPr="003B6A1D">
                    <w:rPr>
                      <w:b w:val="0"/>
                      <w:sz w:val="22"/>
                      <w:szCs w:val="22"/>
                      <w:vertAlign w:val="superscript"/>
                    </w:rPr>
                    <w:t>-1</w:t>
                  </w:r>
                  <w:r>
                    <w:rPr>
                      <w:b w:val="0"/>
                      <w:sz w:val="22"/>
                      <w:szCs w:val="22"/>
                    </w:rPr>
                    <w:t xml:space="preserve"> band and the window region is observed for water vapor lines) but this effect can be further minimized if necessary by applying some degree of supervision in the final selection.</w:t>
                  </w:r>
                </w:p>
                <w:p w:rsidR="005B3112" w:rsidRDefault="005B3112"/>
              </w:txbxContent>
            </v:textbox>
            <w10:anchorlock/>
          </v:shape>
        </w:pict>
      </w:r>
    </w:p>
    <w:p w:rsidR="00D84243" w:rsidRDefault="00D84243" w:rsidP="00D84243">
      <w:pPr>
        <w:jc w:val="center"/>
      </w:pPr>
    </w:p>
    <w:p w:rsidR="00D84243" w:rsidRDefault="00D84243" w:rsidP="00D84243">
      <w:pPr>
        <w:jc w:val="center"/>
      </w:pPr>
    </w:p>
    <w:p w:rsidR="00D84243" w:rsidRPr="00C5627B" w:rsidRDefault="00D84243" w:rsidP="00D84243">
      <w:pPr>
        <w:pStyle w:val="Caption"/>
        <w:jc w:val="both"/>
        <w:rPr>
          <w:b w:val="0"/>
          <w:sz w:val="22"/>
          <w:szCs w:val="22"/>
        </w:rPr>
      </w:pPr>
      <w:bookmarkStart w:id="24" w:name="_Ref259616330"/>
      <w:r w:rsidRPr="00D052D1">
        <w:rPr>
          <w:sz w:val="22"/>
          <w:szCs w:val="22"/>
        </w:rPr>
        <w:t xml:space="preserve">Table </w:t>
      </w:r>
      <w:r w:rsidR="00705A04" w:rsidRPr="00D052D1">
        <w:rPr>
          <w:sz w:val="22"/>
          <w:szCs w:val="22"/>
        </w:rPr>
        <w:fldChar w:fldCharType="begin"/>
      </w:r>
      <w:r w:rsidRPr="00D052D1">
        <w:rPr>
          <w:sz w:val="22"/>
          <w:szCs w:val="22"/>
        </w:rPr>
        <w:instrText xml:space="preserve"> SEQ Table \* ARABIC </w:instrText>
      </w:r>
      <w:r w:rsidR="00705A04" w:rsidRPr="00D052D1">
        <w:rPr>
          <w:sz w:val="22"/>
          <w:szCs w:val="22"/>
        </w:rPr>
        <w:fldChar w:fldCharType="separate"/>
      </w:r>
      <w:r w:rsidR="00EB61D8">
        <w:rPr>
          <w:noProof/>
          <w:sz w:val="22"/>
          <w:szCs w:val="22"/>
        </w:rPr>
        <w:t>5</w:t>
      </w:r>
      <w:r w:rsidR="00705A04" w:rsidRPr="00D052D1">
        <w:rPr>
          <w:sz w:val="22"/>
          <w:szCs w:val="22"/>
        </w:rPr>
        <w:fldChar w:fldCharType="end"/>
      </w:r>
      <w:bookmarkEnd w:id="24"/>
      <w:r w:rsidRPr="00D052D1">
        <w:rPr>
          <w:sz w:val="22"/>
          <w:szCs w:val="22"/>
        </w:rPr>
        <w:t xml:space="preserve">: </w:t>
      </w:r>
      <w:r w:rsidRPr="00D052D1">
        <w:rPr>
          <w:b w:val="0"/>
          <w:sz w:val="22"/>
          <w:szCs w:val="22"/>
        </w:rPr>
        <w:t xml:space="preserve">Example of global </w:t>
      </w:r>
      <w:r>
        <w:rPr>
          <w:b w:val="0"/>
          <w:sz w:val="22"/>
          <w:szCs w:val="22"/>
        </w:rPr>
        <w:t xml:space="preserve">(cloudy) </w:t>
      </w:r>
      <w:r w:rsidRPr="00D052D1">
        <w:rPr>
          <w:b w:val="0"/>
          <w:sz w:val="22"/>
          <w:szCs w:val="22"/>
        </w:rPr>
        <w:t>training performance for IASI bands 1, 2 3 and entire spectrum with 2 (H</w:t>
      </w:r>
      <w:r w:rsidRPr="00D052D1">
        <w:rPr>
          <w:b w:val="0"/>
          <w:sz w:val="22"/>
          <w:szCs w:val="22"/>
          <w:vertAlign w:val="subscript"/>
        </w:rPr>
        <w:t>2</w:t>
      </w:r>
      <w:r w:rsidRPr="00D052D1">
        <w:rPr>
          <w:b w:val="0"/>
          <w:sz w:val="22"/>
          <w:szCs w:val="22"/>
        </w:rPr>
        <w:t>O and O</w:t>
      </w:r>
      <w:r w:rsidRPr="00D052D1">
        <w:rPr>
          <w:b w:val="0"/>
          <w:sz w:val="22"/>
          <w:szCs w:val="22"/>
          <w:vertAlign w:val="subscript"/>
        </w:rPr>
        <w:t>3</w:t>
      </w:r>
      <w:r w:rsidRPr="00D052D1">
        <w:rPr>
          <w:b w:val="0"/>
          <w:sz w:val="22"/>
          <w:szCs w:val="22"/>
        </w:rPr>
        <w:t>) and 20 variable species, and with and without</w:t>
      </w:r>
      <w:r>
        <w:rPr>
          <w:b w:val="0"/>
          <w:sz w:val="22"/>
          <w:szCs w:val="22"/>
        </w:rPr>
        <w:t xml:space="preserve"> random vertical perturbations </w:t>
      </w:r>
      <w:r w:rsidRPr="00E52679">
        <w:rPr>
          <w:rFonts w:ascii="Symbol" w:hAnsi="Symbol"/>
          <w:b w:val="0"/>
          <w:i/>
          <w:sz w:val="22"/>
          <w:szCs w:val="22"/>
        </w:rPr>
        <w:t></w:t>
      </w:r>
      <w:r w:rsidRPr="00E52679">
        <w:rPr>
          <w:b w:val="0"/>
          <w:sz w:val="22"/>
          <w:szCs w:val="22"/>
        </w:rPr>
        <w:t>(</w:t>
      </w:r>
      <w:r w:rsidRPr="00E52679">
        <w:rPr>
          <w:b w:val="0"/>
          <w:i/>
          <w:sz w:val="22"/>
          <w:szCs w:val="22"/>
        </w:rPr>
        <w:t>p</w:t>
      </w:r>
      <w:r w:rsidRPr="00E52679">
        <w:rPr>
          <w:b w:val="0"/>
          <w:sz w:val="22"/>
          <w:szCs w:val="22"/>
        </w:rPr>
        <w:t>)</w:t>
      </w:r>
      <w:r>
        <w:t xml:space="preserve"> </w:t>
      </w:r>
      <w:r>
        <w:rPr>
          <w:b w:val="0"/>
          <w:sz w:val="22"/>
          <w:szCs w:val="22"/>
        </w:rPr>
        <w:t xml:space="preserve"> (see Sec. </w:t>
      </w:r>
      <w:r w:rsidR="00705A04">
        <w:rPr>
          <w:b w:val="0"/>
          <w:sz w:val="22"/>
          <w:szCs w:val="22"/>
        </w:rPr>
        <w:fldChar w:fldCharType="begin"/>
      </w:r>
      <w:r>
        <w:rPr>
          <w:b w:val="0"/>
          <w:sz w:val="22"/>
          <w:szCs w:val="22"/>
        </w:rPr>
        <w:instrText xml:space="preserve"> REF _Ref260224546 \r \h </w:instrText>
      </w:r>
      <w:r w:rsidR="00705A04">
        <w:rPr>
          <w:b w:val="0"/>
          <w:sz w:val="22"/>
          <w:szCs w:val="22"/>
        </w:rPr>
      </w:r>
      <w:r w:rsidR="00705A04">
        <w:rPr>
          <w:b w:val="0"/>
          <w:sz w:val="22"/>
          <w:szCs w:val="22"/>
        </w:rPr>
        <w:fldChar w:fldCharType="separate"/>
      </w:r>
      <w:r w:rsidR="00EB61D8">
        <w:rPr>
          <w:b w:val="0"/>
          <w:sz w:val="22"/>
          <w:szCs w:val="22"/>
        </w:rPr>
        <w:t>1.3.1</w:t>
      </w:r>
      <w:r w:rsidR="00705A04">
        <w:rPr>
          <w:b w:val="0"/>
          <w:sz w:val="22"/>
          <w:szCs w:val="22"/>
        </w:rPr>
        <w:fldChar w:fldCharType="end"/>
      </w:r>
      <w:r>
        <w:rPr>
          <w:b w:val="0"/>
          <w:sz w:val="22"/>
          <w:szCs w:val="22"/>
        </w:rPr>
        <w:t xml:space="preserve">). </w:t>
      </w:r>
      <w:r w:rsidRPr="00D052D1">
        <w:rPr>
          <w:b w:val="0"/>
          <w:sz w:val="22"/>
          <w:szCs w:val="22"/>
        </w:rPr>
        <w:t xml:space="preserve"> The particular training dataset used was designed for GOES-R studies and includes scan angle up to ~70°</w:t>
      </w:r>
      <w:r>
        <w:rPr>
          <w:b w:val="0"/>
          <w:sz w:val="22"/>
          <w:szCs w:val="22"/>
        </w:rPr>
        <w:t xml:space="preserve">. Number of nodes can be further reduced by restricting the range of scan angles to that </w:t>
      </w:r>
      <w:r>
        <w:rPr>
          <w:b w:val="0"/>
          <w:sz w:val="22"/>
          <w:szCs w:val="22"/>
        </w:rPr>
        <w:lastRenderedPageBreak/>
        <w:t>appropriate for cross-track scanners and by taking instrumental noise into account to de-weight some channels in the training (model accuracy = 0.05K for all channels).</w:t>
      </w:r>
    </w:p>
    <w:tbl>
      <w:tblPr>
        <w:tblpPr w:leftFromText="180" w:rightFromText="180" w:vertAnchor="text" w:horzAnchor="margin" w:tblpY="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8"/>
        <w:gridCol w:w="1596"/>
        <w:gridCol w:w="1596"/>
        <w:gridCol w:w="1596"/>
        <w:gridCol w:w="1596"/>
        <w:gridCol w:w="1596"/>
      </w:tblGrid>
      <w:tr w:rsidR="004C004E" w:rsidTr="00E12304">
        <w:tc>
          <w:tcPr>
            <w:tcW w:w="1488" w:type="dxa"/>
          </w:tcPr>
          <w:p w:rsidR="00C52AC2" w:rsidRDefault="00C52AC2" w:rsidP="00E12304">
            <w:pPr>
              <w:jc w:val="center"/>
            </w:pPr>
            <w:r>
              <w:t>Number of species</w:t>
            </w:r>
          </w:p>
        </w:tc>
        <w:tc>
          <w:tcPr>
            <w:tcW w:w="1596" w:type="dxa"/>
          </w:tcPr>
          <w:p w:rsidR="00C52AC2" w:rsidRDefault="00C52AC2" w:rsidP="00E12304">
            <w:pPr>
              <w:jc w:val="center"/>
            </w:pPr>
            <w:r w:rsidRPr="00E12304">
              <w:rPr>
                <w:rFonts w:ascii="Symbol" w:hAnsi="Symbol"/>
                <w:i/>
              </w:rPr>
              <w:t></w:t>
            </w:r>
            <w:r>
              <w:t>(</w:t>
            </w:r>
            <w:r w:rsidRPr="00E12304">
              <w:rPr>
                <w:i/>
              </w:rPr>
              <w:t>p</w:t>
            </w:r>
            <w:r>
              <w:t>) added</w:t>
            </w:r>
          </w:p>
        </w:tc>
        <w:tc>
          <w:tcPr>
            <w:tcW w:w="1596" w:type="dxa"/>
          </w:tcPr>
          <w:p w:rsidR="00C52AC2" w:rsidRDefault="00C52AC2" w:rsidP="00E12304">
            <w:pPr>
              <w:jc w:val="center"/>
            </w:pPr>
            <w:r>
              <w:t>Band 1</w:t>
            </w:r>
          </w:p>
        </w:tc>
        <w:tc>
          <w:tcPr>
            <w:tcW w:w="1596" w:type="dxa"/>
          </w:tcPr>
          <w:p w:rsidR="00C52AC2" w:rsidRDefault="00C52AC2" w:rsidP="00E12304">
            <w:pPr>
              <w:jc w:val="center"/>
            </w:pPr>
            <w:r>
              <w:t>Band 2</w:t>
            </w:r>
          </w:p>
        </w:tc>
        <w:tc>
          <w:tcPr>
            <w:tcW w:w="1596" w:type="dxa"/>
          </w:tcPr>
          <w:p w:rsidR="00C52AC2" w:rsidRDefault="00C52AC2" w:rsidP="00E12304">
            <w:pPr>
              <w:jc w:val="center"/>
            </w:pPr>
            <w:r>
              <w:t>Band 3</w:t>
            </w:r>
          </w:p>
        </w:tc>
        <w:tc>
          <w:tcPr>
            <w:tcW w:w="1596" w:type="dxa"/>
          </w:tcPr>
          <w:p w:rsidR="00C52AC2" w:rsidRDefault="00C52AC2" w:rsidP="00E12304">
            <w:pPr>
              <w:jc w:val="center"/>
            </w:pPr>
            <w:r>
              <w:t>All</w:t>
            </w:r>
          </w:p>
        </w:tc>
      </w:tr>
      <w:tr w:rsidR="004C004E" w:rsidTr="00E12304">
        <w:tc>
          <w:tcPr>
            <w:tcW w:w="1488" w:type="dxa"/>
          </w:tcPr>
          <w:p w:rsidR="00C52AC2" w:rsidRDefault="00C52AC2" w:rsidP="00E12304">
            <w:pPr>
              <w:jc w:val="center"/>
            </w:pPr>
            <w:r>
              <w:t>20</w:t>
            </w:r>
          </w:p>
        </w:tc>
        <w:tc>
          <w:tcPr>
            <w:tcW w:w="1596" w:type="dxa"/>
          </w:tcPr>
          <w:p w:rsidR="00C52AC2" w:rsidRDefault="00C52AC2" w:rsidP="00E12304">
            <w:pPr>
              <w:jc w:val="center"/>
            </w:pPr>
            <w:r>
              <w:t>yes</w:t>
            </w:r>
          </w:p>
        </w:tc>
        <w:tc>
          <w:tcPr>
            <w:tcW w:w="1596" w:type="dxa"/>
          </w:tcPr>
          <w:p w:rsidR="00C52AC2" w:rsidRDefault="00C52AC2" w:rsidP="00E12304">
            <w:pPr>
              <w:jc w:val="center"/>
            </w:pPr>
            <w:r>
              <w:t>210</w:t>
            </w:r>
          </w:p>
        </w:tc>
        <w:tc>
          <w:tcPr>
            <w:tcW w:w="1596" w:type="dxa"/>
          </w:tcPr>
          <w:p w:rsidR="00C52AC2" w:rsidRDefault="00C52AC2" w:rsidP="00E12304">
            <w:pPr>
              <w:jc w:val="center"/>
            </w:pPr>
            <w:r>
              <w:t>250</w:t>
            </w:r>
          </w:p>
        </w:tc>
        <w:tc>
          <w:tcPr>
            <w:tcW w:w="1596" w:type="dxa"/>
          </w:tcPr>
          <w:p w:rsidR="00C52AC2" w:rsidRDefault="00C52AC2" w:rsidP="00E12304">
            <w:pPr>
              <w:jc w:val="center"/>
            </w:pPr>
            <w:r>
              <w:t>210</w:t>
            </w:r>
          </w:p>
        </w:tc>
        <w:tc>
          <w:tcPr>
            <w:tcW w:w="1596" w:type="dxa"/>
          </w:tcPr>
          <w:p w:rsidR="00C52AC2" w:rsidRDefault="00C52AC2" w:rsidP="00E12304">
            <w:pPr>
              <w:jc w:val="center"/>
            </w:pPr>
            <w:r>
              <w:t>334</w:t>
            </w:r>
          </w:p>
        </w:tc>
      </w:tr>
      <w:tr w:rsidR="004C004E" w:rsidTr="00E12304">
        <w:tc>
          <w:tcPr>
            <w:tcW w:w="1488" w:type="dxa"/>
          </w:tcPr>
          <w:p w:rsidR="00C52AC2" w:rsidRDefault="00C52AC2" w:rsidP="00E12304">
            <w:pPr>
              <w:jc w:val="center"/>
            </w:pPr>
            <w:r>
              <w:t>2</w:t>
            </w:r>
          </w:p>
        </w:tc>
        <w:tc>
          <w:tcPr>
            <w:tcW w:w="1596" w:type="dxa"/>
          </w:tcPr>
          <w:p w:rsidR="00C52AC2" w:rsidRDefault="00C52AC2" w:rsidP="00E12304">
            <w:pPr>
              <w:jc w:val="center"/>
            </w:pPr>
            <w:r>
              <w:t>yes</w:t>
            </w:r>
          </w:p>
        </w:tc>
        <w:tc>
          <w:tcPr>
            <w:tcW w:w="1596" w:type="dxa"/>
          </w:tcPr>
          <w:p w:rsidR="00C52AC2" w:rsidRDefault="00C52AC2" w:rsidP="00E12304">
            <w:pPr>
              <w:jc w:val="center"/>
            </w:pPr>
            <w:r>
              <w:t>153</w:t>
            </w:r>
          </w:p>
        </w:tc>
        <w:tc>
          <w:tcPr>
            <w:tcW w:w="1596" w:type="dxa"/>
          </w:tcPr>
          <w:p w:rsidR="00C52AC2" w:rsidRDefault="00C52AC2" w:rsidP="00E12304">
            <w:pPr>
              <w:jc w:val="center"/>
            </w:pPr>
            <w:r>
              <w:t>157</w:t>
            </w:r>
          </w:p>
        </w:tc>
        <w:tc>
          <w:tcPr>
            <w:tcW w:w="1596" w:type="dxa"/>
          </w:tcPr>
          <w:p w:rsidR="00C52AC2" w:rsidRDefault="00C52AC2" w:rsidP="00E12304">
            <w:pPr>
              <w:jc w:val="center"/>
            </w:pPr>
            <w:r>
              <w:t>167</w:t>
            </w:r>
          </w:p>
        </w:tc>
        <w:tc>
          <w:tcPr>
            <w:tcW w:w="1596" w:type="dxa"/>
          </w:tcPr>
          <w:p w:rsidR="00C52AC2" w:rsidRDefault="00C52AC2" w:rsidP="00E12304">
            <w:pPr>
              <w:jc w:val="center"/>
            </w:pPr>
            <w:r>
              <w:t>284</w:t>
            </w:r>
          </w:p>
        </w:tc>
      </w:tr>
      <w:tr w:rsidR="004C004E" w:rsidTr="00E12304">
        <w:tc>
          <w:tcPr>
            <w:tcW w:w="1488" w:type="dxa"/>
          </w:tcPr>
          <w:p w:rsidR="00C52AC2" w:rsidRDefault="00C52AC2" w:rsidP="00E12304">
            <w:pPr>
              <w:jc w:val="center"/>
            </w:pPr>
            <w:r>
              <w:t>2</w:t>
            </w:r>
          </w:p>
        </w:tc>
        <w:tc>
          <w:tcPr>
            <w:tcW w:w="1596" w:type="dxa"/>
          </w:tcPr>
          <w:p w:rsidR="00C52AC2" w:rsidRDefault="00C52AC2" w:rsidP="00E12304">
            <w:pPr>
              <w:jc w:val="center"/>
            </w:pPr>
            <w:r>
              <w:t>no</w:t>
            </w:r>
          </w:p>
        </w:tc>
        <w:tc>
          <w:tcPr>
            <w:tcW w:w="1596" w:type="dxa"/>
          </w:tcPr>
          <w:p w:rsidR="00C52AC2" w:rsidRDefault="00C52AC2" w:rsidP="00E12304">
            <w:pPr>
              <w:jc w:val="center"/>
            </w:pPr>
            <w:r>
              <w:t>-</w:t>
            </w:r>
          </w:p>
        </w:tc>
        <w:tc>
          <w:tcPr>
            <w:tcW w:w="1596" w:type="dxa"/>
          </w:tcPr>
          <w:p w:rsidR="00C52AC2" w:rsidRDefault="00C52AC2" w:rsidP="00E12304">
            <w:pPr>
              <w:jc w:val="center"/>
            </w:pPr>
            <w:r>
              <w:t>-</w:t>
            </w:r>
          </w:p>
        </w:tc>
        <w:tc>
          <w:tcPr>
            <w:tcW w:w="1596" w:type="dxa"/>
          </w:tcPr>
          <w:p w:rsidR="00C52AC2" w:rsidRDefault="00C52AC2" w:rsidP="00E12304">
            <w:pPr>
              <w:jc w:val="center"/>
            </w:pPr>
            <w:r>
              <w:t>-</w:t>
            </w:r>
          </w:p>
        </w:tc>
        <w:tc>
          <w:tcPr>
            <w:tcW w:w="1596" w:type="dxa"/>
          </w:tcPr>
          <w:p w:rsidR="00C52AC2" w:rsidRDefault="00C52AC2" w:rsidP="00E12304">
            <w:pPr>
              <w:jc w:val="center"/>
            </w:pPr>
            <w:r>
              <w:t>201</w:t>
            </w:r>
          </w:p>
        </w:tc>
      </w:tr>
    </w:tbl>
    <w:p w:rsidR="00B51B6A" w:rsidRPr="005F2E23" w:rsidRDefault="00B51B6A" w:rsidP="00E64F41"/>
    <w:p w:rsidR="00502DD7" w:rsidRDefault="00AE1373" w:rsidP="00F23501">
      <w:pPr>
        <w:pStyle w:val="Heading3"/>
      </w:pPr>
      <w:bookmarkStart w:id="25" w:name="_Ref259359475"/>
      <w:bookmarkStart w:id="26" w:name="_Ref259444882"/>
      <w:bookmarkStart w:id="27" w:name="_Toc260320459"/>
      <w:r>
        <w:t>Application of OSS to radiance compression</w:t>
      </w:r>
      <w:bookmarkEnd w:id="25"/>
      <w:bookmarkEnd w:id="26"/>
      <w:bookmarkEnd w:id="27"/>
    </w:p>
    <w:p w:rsidR="00C50788" w:rsidRDefault="00193CEA" w:rsidP="008425B5">
      <w:pPr>
        <w:pStyle w:val="BodyText"/>
      </w:pPr>
      <w:r>
        <w:t xml:space="preserve">The 1DVAR inversion </w:t>
      </w:r>
      <w:r w:rsidR="00347EE3">
        <w:t xml:space="preserve">algorithm </w:t>
      </w:r>
      <w:r>
        <w:t>used at AER</w:t>
      </w:r>
      <w:r w:rsidR="00954173">
        <w:t xml:space="preserve"> (</w:t>
      </w:r>
      <w:r w:rsidR="003F0431">
        <w:t>a version of this algorithm is at the core of the</w:t>
      </w:r>
      <w:r w:rsidR="00954173">
        <w:t xml:space="preserve"> </w:t>
      </w:r>
      <w:r w:rsidR="00F75BD0">
        <w:t>NPOESS</w:t>
      </w:r>
      <w:r w:rsidR="00FA2350">
        <w:t>/</w:t>
      </w:r>
      <w:r>
        <w:t xml:space="preserve">CrIMSS </w:t>
      </w:r>
      <w:r w:rsidR="003F0431">
        <w:t xml:space="preserve">EDR algorithm </w:t>
      </w:r>
      <w:r w:rsidR="00954173">
        <w:t xml:space="preserve">- </w:t>
      </w:r>
      <w:r w:rsidR="00F75BD0">
        <w:t>e.g. Moncet et al., 2001), derives at</w:t>
      </w:r>
      <w:r>
        <w:t xml:space="preserve"> each iterative step </w:t>
      </w:r>
      <w:r w:rsidR="00025AE3" w:rsidRPr="00637753">
        <w:rPr>
          <w:i/>
        </w:rPr>
        <w:t>n</w:t>
      </w:r>
      <w:r w:rsidR="00025AE3" w:rsidRPr="008425B5">
        <w:t xml:space="preserve"> </w:t>
      </w:r>
      <w:r>
        <w:t>a new solution</w:t>
      </w:r>
      <w:r w:rsidR="00F75BD0">
        <w:t>,</w:t>
      </w:r>
      <w:r w:rsidR="006F34B4" w:rsidRPr="006F34B4">
        <w:rPr>
          <w:position w:val="-12"/>
        </w:rPr>
        <w:object w:dxaOrig="420" w:dyaOrig="360">
          <v:shape id="_x0000_i1028" type="#_x0000_t75" style="width:21pt;height:18pt" o:ole="">
            <v:imagedata r:id="rId14" o:title=""/>
          </v:shape>
          <o:OLEObject Type="Embed" ProgID="Equation.3" ShapeID="_x0000_i1028" DrawAspect="Content" ObjectID="_1334141076" r:id="rId15"/>
        </w:object>
      </w:r>
      <w:r w:rsidR="00347EE3">
        <w:t xml:space="preserve">, </w:t>
      </w:r>
      <w:r w:rsidR="00637753">
        <w:t xml:space="preserve">from a set of observations </w:t>
      </w:r>
      <w:r w:rsidR="00637753" w:rsidRPr="006F34B4">
        <w:rPr>
          <w:position w:val="-10"/>
        </w:rPr>
        <w:object w:dxaOrig="440" w:dyaOrig="360">
          <v:shape id="_x0000_i1029" type="#_x0000_t75" style="width:21.75pt;height:18pt" o:ole="">
            <v:imagedata r:id="rId16" o:title=""/>
          </v:shape>
          <o:OLEObject Type="Embed" ProgID="Equation.3" ShapeID="_x0000_i1029" DrawAspect="Content" ObjectID="_1334141077" r:id="rId17"/>
        </w:object>
      </w:r>
      <w:r w:rsidR="00637753">
        <w:t xml:space="preserve"> </w:t>
      </w:r>
      <w:bookmarkStart w:id="28" w:name="_Ref257734442"/>
      <w:bookmarkStart w:id="29" w:name="_Ref257734316"/>
      <w:r w:rsidR="00637753">
        <w:t>as,</w:t>
      </w:r>
    </w:p>
    <w:p w:rsidR="00637753" w:rsidRDefault="00637753" w:rsidP="008425B5">
      <w:pPr>
        <w:pStyle w:val="BodyText"/>
      </w:pPr>
    </w:p>
    <w:bookmarkStart w:id="30" w:name="_Ref257801968"/>
    <w:bookmarkStart w:id="31" w:name="_Ref259624998"/>
    <w:p w:rsidR="00193CEA" w:rsidRPr="008425B5" w:rsidRDefault="004973A7" w:rsidP="004C5AAB">
      <w:pPr>
        <w:pStyle w:val="Caption"/>
      </w:pPr>
      <w:r w:rsidRPr="0039595A">
        <w:rPr>
          <w:position w:val="-12"/>
        </w:rPr>
        <w:object w:dxaOrig="6060" w:dyaOrig="440">
          <v:shape id="_x0000_i1030" type="#_x0000_t75" style="width:303pt;height:21.75pt" o:ole="">
            <v:imagedata r:id="rId18" o:title=""/>
          </v:shape>
          <o:OLEObject Type="Embed" ProgID="Equation.3" ShapeID="_x0000_i1030" DrawAspect="Content" ObjectID="_1334141078" r:id="rId19"/>
        </w:object>
      </w:r>
      <w:r w:rsidR="00C50788">
        <w:tab/>
      </w:r>
      <w:r w:rsidR="00C50788">
        <w:tab/>
      </w:r>
      <w:r w:rsidR="00C50788">
        <w:tab/>
      </w:r>
      <w:r w:rsidR="00C50788">
        <w:tab/>
        <w:t xml:space="preserve">      </w:t>
      </w:r>
      <w:r w:rsidR="004C5AAB">
        <w:t xml:space="preserve"> </w:t>
      </w:r>
      <w:r w:rsidR="00C50788">
        <w:t xml:space="preserve"> </w:t>
      </w:r>
      <w:bookmarkEnd w:id="28"/>
      <w:bookmarkEnd w:id="30"/>
      <w:r w:rsidR="004C5AAB" w:rsidRPr="004C5AAB">
        <w:rPr>
          <w:b w:val="0"/>
          <w:sz w:val="24"/>
          <w:szCs w:val="24"/>
        </w:rPr>
        <w:t>(</w:t>
      </w:r>
      <w:r w:rsidR="00705A04" w:rsidRPr="004C5AAB">
        <w:rPr>
          <w:b w:val="0"/>
          <w:sz w:val="24"/>
          <w:szCs w:val="24"/>
        </w:rPr>
        <w:fldChar w:fldCharType="begin"/>
      </w:r>
      <w:r w:rsidR="004C5AAB" w:rsidRPr="004C5AAB">
        <w:rPr>
          <w:b w:val="0"/>
          <w:sz w:val="24"/>
          <w:szCs w:val="24"/>
        </w:rPr>
        <w:instrText xml:space="preserve"> SEQ ( \* ARABIC </w:instrText>
      </w:r>
      <w:r w:rsidR="00705A04" w:rsidRPr="004C5AAB">
        <w:rPr>
          <w:b w:val="0"/>
          <w:sz w:val="24"/>
          <w:szCs w:val="24"/>
        </w:rPr>
        <w:fldChar w:fldCharType="separate"/>
      </w:r>
      <w:r w:rsidR="00EB61D8">
        <w:rPr>
          <w:b w:val="0"/>
          <w:noProof/>
          <w:sz w:val="24"/>
          <w:szCs w:val="24"/>
        </w:rPr>
        <w:t>2</w:t>
      </w:r>
      <w:r w:rsidR="00705A04" w:rsidRPr="004C5AAB">
        <w:rPr>
          <w:b w:val="0"/>
          <w:sz w:val="24"/>
          <w:szCs w:val="24"/>
        </w:rPr>
        <w:fldChar w:fldCharType="end"/>
      </w:r>
      <w:bookmarkEnd w:id="31"/>
      <w:r w:rsidR="0017141A" w:rsidRPr="004C5AAB">
        <w:rPr>
          <w:b w:val="0"/>
          <w:sz w:val="24"/>
          <w:szCs w:val="24"/>
        </w:rPr>
        <w:t>)</w:t>
      </w:r>
      <w:r w:rsidR="0017141A" w:rsidRPr="004C5AAB">
        <w:rPr>
          <w:b w:val="0"/>
          <w:sz w:val="24"/>
          <w:szCs w:val="24"/>
        </w:rPr>
        <w:tab/>
      </w:r>
      <w:bookmarkEnd w:id="29"/>
    </w:p>
    <w:p w:rsidR="00193CEA" w:rsidRDefault="00193CEA" w:rsidP="008425B5">
      <w:pPr>
        <w:pStyle w:val="BodyText"/>
      </w:pPr>
    </w:p>
    <w:p w:rsidR="00620731" w:rsidRDefault="00025AE3" w:rsidP="007E687A">
      <w:pPr>
        <w:pStyle w:val="BodyText"/>
        <w:ind w:firstLine="0"/>
        <w:rPr>
          <w:position w:val="-12"/>
        </w:rPr>
      </w:pPr>
      <w:r>
        <w:t>w</w:t>
      </w:r>
      <w:r w:rsidR="00F504A7">
        <w:t>here</w:t>
      </w:r>
      <w:r w:rsidRPr="00025AE3">
        <w:t xml:space="preserve"> </w:t>
      </w:r>
      <w:r w:rsidR="006F34B4" w:rsidRPr="006F34B4">
        <w:rPr>
          <w:position w:val="-12"/>
        </w:rPr>
        <w:object w:dxaOrig="300" w:dyaOrig="360">
          <v:shape id="_x0000_i1031" type="#_x0000_t75" style="width:15pt;height:18pt" o:ole="">
            <v:imagedata r:id="rId20" o:title=""/>
          </v:shape>
          <o:OLEObject Type="Embed" ProgID="Equation.3" ShapeID="_x0000_i1031" DrawAspect="Content" ObjectID="_1334141079" r:id="rId21"/>
        </w:object>
      </w:r>
      <w:r w:rsidR="003738BA">
        <w:t>and</w:t>
      </w:r>
      <w:r w:rsidR="00637753">
        <w:t xml:space="preserve"> </w:t>
      </w:r>
      <w:r w:rsidR="006F34B4" w:rsidRPr="006F34B4">
        <w:rPr>
          <w:position w:val="-12"/>
        </w:rPr>
        <w:object w:dxaOrig="360" w:dyaOrig="380">
          <v:shape id="_x0000_i1034" type="#_x0000_t75" style="width:18pt;height:18.75pt" o:ole="">
            <v:imagedata r:id="rId22" o:title=""/>
          </v:shape>
          <o:OLEObject Type="Embed" ProgID="Equation.3" ShapeID="_x0000_i1034" DrawAspect="Content" ObjectID="_1334141080" r:id="rId23"/>
        </w:object>
      </w:r>
      <w:r>
        <w:t>are the calculated radiances and Jacobians, respectively</w:t>
      </w:r>
      <w:r w:rsidR="003738BA">
        <w:t>,</w:t>
      </w:r>
      <w:r>
        <w:t xml:space="preserve"> and </w:t>
      </w:r>
      <w:r w:rsidR="006F34B4" w:rsidRPr="006F34B4">
        <w:rPr>
          <w:position w:val="-12"/>
        </w:rPr>
        <w:object w:dxaOrig="260" w:dyaOrig="360">
          <v:shape id="_x0000_i1035" type="#_x0000_t75" style="width:13.5pt;height:18pt" o:ole="">
            <v:imagedata r:id="rId24" o:title=""/>
          </v:shape>
          <o:OLEObject Type="Embed" ProgID="Equation.3" ShapeID="_x0000_i1035" DrawAspect="Content" ObjectID="_1334141081" r:id="rId25"/>
        </w:object>
      </w:r>
      <w:r w:rsidR="00637753">
        <w:t xml:space="preserve"> </w:t>
      </w:r>
      <w:r w:rsidR="003738BA">
        <w:t xml:space="preserve">and </w:t>
      </w:r>
      <w:r w:rsidR="006F34B4" w:rsidRPr="006F34B4">
        <w:rPr>
          <w:position w:val="-12"/>
        </w:rPr>
        <w:object w:dxaOrig="380" w:dyaOrig="380">
          <v:shape id="_x0000_i1036" type="#_x0000_t75" style="width:18.75pt;height:18.75pt" o:ole="">
            <v:imagedata r:id="rId26" o:title=""/>
          </v:shape>
          <o:OLEObject Type="Embed" ProgID="Equation.3" ShapeID="_x0000_i1036" DrawAspect="Content" ObjectID="_1334141082" r:id="rId27"/>
        </w:object>
      </w:r>
      <w:r w:rsidR="00637753">
        <w:t xml:space="preserve"> </w:t>
      </w:r>
      <w:r w:rsidR="003738BA">
        <w:t xml:space="preserve">represent the background state vector and its </w:t>
      </w:r>
      <w:r w:rsidR="00DB7A7A">
        <w:t xml:space="preserve">error </w:t>
      </w:r>
      <w:r w:rsidR="003738BA">
        <w:t>covariance</w:t>
      </w:r>
      <w:r w:rsidR="00637753">
        <w:t xml:space="preserve"> (Rodgers, </w:t>
      </w:r>
      <w:r w:rsidR="009370B8">
        <w:t xml:space="preserve">1976, </w:t>
      </w:r>
      <w:r w:rsidR="00637753">
        <w:t xml:space="preserve">2000). </w:t>
      </w:r>
      <w:r w:rsidR="004C5AAB">
        <w:t xml:space="preserve">Here, </w:t>
      </w:r>
      <w:r w:rsidR="004C5AAB" w:rsidRPr="006F34B4">
        <w:rPr>
          <w:position w:val="-12"/>
        </w:rPr>
        <w:object w:dxaOrig="380" w:dyaOrig="380">
          <v:shape id="_x0000_i1037" type="#_x0000_t75" style="width:18.75pt;height:18.75pt" o:ole="">
            <v:imagedata r:id="rId28" o:title=""/>
          </v:shape>
          <o:OLEObject Type="Embed" ProgID="Equation.3" ShapeID="_x0000_i1037" DrawAspect="Content" ObjectID="_1334141083" r:id="rId29"/>
        </w:object>
      </w:r>
      <w:r w:rsidR="004C5AAB" w:rsidRPr="004C5AAB">
        <w:t>is the forward model error covariance matrix</w:t>
      </w:r>
      <w:r w:rsidR="004C5AAB">
        <w:t xml:space="preserve"> (see below)</w:t>
      </w:r>
      <w:r w:rsidR="004C5AAB" w:rsidRPr="004C5AAB">
        <w:t>.</w:t>
      </w:r>
      <w:r w:rsidR="004C5AAB">
        <w:rPr>
          <w:position w:val="-12"/>
        </w:rPr>
        <w:t xml:space="preserve"> </w:t>
      </w:r>
    </w:p>
    <w:p w:rsidR="008B1572" w:rsidRDefault="00025AE3" w:rsidP="00620731">
      <w:pPr>
        <w:pStyle w:val="BodyText"/>
      </w:pPr>
      <w:r>
        <w:t>In</w:t>
      </w:r>
      <w:r w:rsidR="003F251C">
        <w:t xml:space="preserve"> the</w:t>
      </w:r>
      <w:r>
        <w:t xml:space="preserve"> stand</w:t>
      </w:r>
      <w:r w:rsidR="00A6560A">
        <w:t>-</w:t>
      </w:r>
      <w:r>
        <w:t xml:space="preserve">alone retrieval mode, a </w:t>
      </w:r>
      <w:r w:rsidR="00637753">
        <w:t xml:space="preserve">(microwave) </w:t>
      </w:r>
      <w:r>
        <w:t xml:space="preserve">radiance classification scheme </w:t>
      </w:r>
      <w:r w:rsidR="007E34ED">
        <w:t xml:space="preserve">is used for </w:t>
      </w:r>
      <w:r w:rsidR="003738BA">
        <w:t>select</w:t>
      </w:r>
      <w:r w:rsidR="007E34ED">
        <w:t>ing</w:t>
      </w:r>
      <w:r>
        <w:t xml:space="preserve"> </w:t>
      </w:r>
      <w:r w:rsidR="005946F7">
        <w:t>a</w:t>
      </w:r>
      <w:r>
        <w:t xml:space="preserve"> background (and background error covariance matrix) </w:t>
      </w:r>
      <w:r w:rsidR="00F75BD0">
        <w:t>that describes</w:t>
      </w:r>
      <w:r>
        <w:t xml:space="preserve"> </w:t>
      </w:r>
      <w:r w:rsidR="003F251C">
        <w:t>the</w:t>
      </w:r>
      <w:r w:rsidR="003738BA">
        <w:t xml:space="preserve"> restr</w:t>
      </w:r>
      <w:r w:rsidR="003E0E26">
        <w:t>i</w:t>
      </w:r>
      <w:r w:rsidR="003738BA">
        <w:t xml:space="preserve">cted set of </w:t>
      </w:r>
      <w:r w:rsidR="003F251C">
        <w:t xml:space="preserve">atmospheric </w:t>
      </w:r>
      <w:r w:rsidR="003738BA">
        <w:t xml:space="preserve">conditions </w:t>
      </w:r>
      <w:r w:rsidR="003F251C">
        <w:t xml:space="preserve">to which the true atmospheric state </w:t>
      </w:r>
      <w:r w:rsidR="004C5AAB">
        <w:t>likely</w:t>
      </w:r>
      <w:r w:rsidR="003F251C">
        <w:t xml:space="preserve"> belongs</w:t>
      </w:r>
      <w:r w:rsidR="006A2429">
        <w:t xml:space="preserve"> (Moncet et al. 2001b</w:t>
      </w:r>
      <w:r w:rsidR="0093168E">
        <w:t xml:space="preserve"> Appendix 6</w:t>
      </w:r>
      <w:r w:rsidR="006A2429">
        <w:t xml:space="preserve">). </w:t>
      </w:r>
      <w:r w:rsidR="003738BA">
        <w:t xml:space="preserve">This background selection process avoids </w:t>
      </w:r>
      <w:r w:rsidR="003F251C">
        <w:t>invoking</w:t>
      </w:r>
      <w:r w:rsidR="007E34ED">
        <w:t xml:space="preserve"> </w:t>
      </w:r>
      <w:r w:rsidR="003738BA">
        <w:t xml:space="preserve">the </w:t>
      </w:r>
      <w:r w:rsidR="007E34ED">
        <w:t xml:space="preserve">assumption of </w:t>
      </w:r>
      <w:r w:rsidR="003738BA">
        <w:t xml:space="preserve">Gaussian statistics, </w:t>
      </w:r>
      <w:r w:rsidR="00535A42">
        <w:t>implicit</w:t>
      </w:r>
      <w:r w:rsidR="003E0E26">
        <w:t xml:space="preserve"> in</w:t>
      </w:r>
      <w:r w:rsidR="003738BA">
        <w:t xml:space="preserve"> the formalism o</w:t>
      </w:r>
      <w:r w:rsidR="004C5AAB">
        <w:t xml:space="preserve">f </w:t>
      </w:r>
      <w:r w:rsidR="00954030">
        <w:t>(2</w:t>
      </w:r>
      <w:r w:rsidR="004C5AAB" w:rsidRPr="004C5AAB">
        <w:t>)</w:t>
      </w:r>
      <w:r w:rsidR="00637753" w:rsidRPr="004C5AAB">
        <w:t>,</w:t>
      </w:r>
      <w:r w:rsidR="00637753">
        <w:t xml:space="preserve"> over global climatology.</w:t>
      </w:r>
      <w:r w:rsidR="007E687A">
        <w:t xml:space="preserve"> </w:t>
      </w:r>
      <w:r w:rsidR="00C50788">
        <w:t>Note that o</w:t>
      </w:r>
      <w:r w:rsidR="0037441D">
        <w:t xml:space="preserve">ur solution does not </w:t>
      </w:r>
      <w:r w:rsidR="003F251C">
        <w:t>make</w:t>
      </w:r>
      <w:r w:rsidR="0037441D">
        <w:t xml:space="preserve"> explicit use of matrix invers</w:t>
      </w:r>
      <w:r w:rsidR="00FB2333">
        <w:t>ion</w:t>
      </w:r>
      <w:r w:rsidR="004D6639">
        <w:t xml:space="preserve"> as shown in </w:t>
      </w:r>
      <w:r w:rsidR="00954030">
        <w:t>(2</w:t>
      </w:r>
      <w:r w:rsidR="00954030" w:rsidRPr="004C5AAB">
        <w:t>)</w:t>
      </w:r>
      <w:r w:rsidR="00954030">
        <w:t xml:space="preserve">, </w:t>
      </w:r>
      <w:r w:rsidR="0037441D">
        <w:t xml:space="preserve">but instead </w:t>
      </w:r>
      <w:r w:rsidR="00954173">
        <w:t>we gain</w:t>
      </w:r>
      <w:r w:rsidR="0037441D">
        <w:t xml:space="preserve"> in computational efficiency and robustness by solving a linear system </w:t>
      </w:r>
      <w:r w:rsidR="004D6639">
        <w:t>of eq</w:t>
      </w:r>
      <w:r w:rsidR="008B1572">
        <w:t>uation</w:t>
      </w:r>
      <w:r w:rsidR="00954173">
        <w:t xml:space="preserve"> of the form</w:t>
      </w:r>
      <w:r w:rsidR="008B1572">
        <w:t>:</w:t>
      </w:r>
    </w:p>
    <w:p w:rsidR="008B1572" w:rsidRDefault="008B1572" w:rsidP="008425B5">
      <w:pPr>
        <w:pStyle w:val="BodyText"/>
      </w:pPr>
    </w:p>
    <w:p w:rsidR="004D6639" w:rsidRDefault="0039595A" w:rsidP="007E687A">
      <w:pPr>
        <w:pStyle w:val="BodyText"/>
        <w:ind w:firstLine="0"/>
      </w:pPr>
      <w:r w:rsidRPr="007E687A">
        <w:rPr>
          <w:position w:val="-12"/>
        </w:rPr>
        <w:object w:dxaOrig="6039" w:dyaOrig="380">
          <v:shape id="_x0000_i1038" type="#_x0000_t75" style="width:302.25pt;height:18.75pt" o:ole="">
            <v:imagedata r:id="rId30" o:title=""/>
          </v:shape>
          <o:OLEObject Type="Embed" ProgID="Equation.3" ShapeID="_x0000_i1038" DrawAspect="Content" ObjectID="_1334141084" r:id="rId31"/>
        </w:object>
      </w:r>
      <w:r w:rsidR="00A115DE">
        <w:t>,</w:t>
      </w:r>
      <w:r w:rsidR="007E687A">
        <w:tab/>
      </w:r>
      <w:r w:rsidR="007E687A">
        <w:tab/>
      </w:r>
      <w:r w:rsidR="007E687A">
        <w:tab/>
      </w:r>
      <w:r w:rsidR="007E687A">
        <w:tab/>
        <w:t xml:space="preserve">       </w:t>
      </w:r>
      <w:r w:rsidR="004C5AAB" w:rsidRPr="004C5AAB">
        <w:t>(</w:t>
      </w:r>
      <w:fldSimple w:instr=" SEQ ( \* ARABIC ">
        <w:r w:rsidR="00EB61D8">
          <w:rPr>
            <w:noProof/>
          </w:rPr>
          <w:t>3</w:t>
        </w:r>
      </w:fldSimple>
      <w:r w:rsidR="004C5AAB" w:rsidRPr="004C5AAB">
        <w:t>)</w:t>
      </w:r>
      <w:r w:rsidR="004C5AAB" w:rsidRPr="004C5AAB">
        <w:tab/>
      </w:r>
    </w:p>
    <w:p w:rsidR="008B1572" w:rsidRDefault="008B1572" w:rsidP="008425B5">
      <w:pPr>
        <w:pStyle w:val="BodyText"/>
      </w:pPr>
    </w:p>
    <w:p w:rsidR="0037441D" w:rsidRDefault="0037441D" w:rsidP="006063C1">
      <w:pPr>
        <w:pStyle w:val="BodyText"/>
        <w:ind w:firstLine="0"/>
      </w:pPr>
      <w:r>
        <w:t xml:space="preserve">through Cholesky decomposition </w:t>
      </w:r>
      <w:r w:rsidR="00AF2C00">
        <w:t xml:space="preserve">using LAPACK linear algebra library </w:t>
      </w:r>
      <w:r w:rsidR="00620731">
        <w:t>(Anderson et al.1999)</w:t>
      </w:r>
      <w:r w:rsidR="006A2429">
        <w:t>.</w:t>
      </w:r>
    </w:p>
    <w:p w:rsidR="0099210A" w:rsidRDefault="004973A7" w:rsidP="008425B5">
      <w:pPr>
        <w:pStyle w:val="BodyText"/>
      </w:pPr>
      <w:r>
        <w:t>Eq.</w:t>
      </w:r>
      <w:r w:rsidR="00150968">
        <w:t xml:space="preserve"> </w:t>
      </w:r>
      <w:r w:rsidR="00954030">
        <w:t>(2)</w:t>
      </w:r>
      <w:r w:rsidR="00150968">
        <w:t xml:space="preserve"> </w:t>
      </w:r>
      <w:r>
        <w:t xml:space="preserve">describes the quasi-linear </w:t>
      </w:r>
      <w:r w:rsidR="003F0431">
        <w:t>situation reached</w:t>
      </w:r>
      <w:r w:rsidR="00954173">
        <w:t xml:space="preserve"> </w:t>
      </w:r>
      <w:r>
        <w:t xml:space="preserve">when the solution approaches convergence. </w:t>
      </w:r>
      <w:r w:rsidR="0099210A">
        <w:t xml:space="preserve">We have implemented two </w:t>
      </w:r>
      <w:r w:rsidR="007E687A">
        <w:t>options for</w:t>
      </w:r>
      <w:r w:rsidR="0099210A">
        <w:t xml:space="preserve"> controlling the convergence of the solution for non-linear problems. The first way, the so called DRAD approach (Lynch, et al. 2009)</w:t>
      </w:r>
      <w:r w:rsidR="00060B84">
        <w:t>,</w:t>
      </w:r>
      <w:r w:rsidR="0099210A">
        <w:t xml:space="preserve"> </w:t>
      </w:r>
      <w:r w:rsidR="0039595A">
        <w:t xml:space="preserve">arbitrarily sets the magnitude of the linearization </w:t>
      </w:r>
      <w:r w:rsidR="00DB7A7A">
        <w:t>pseudo -</w:t>
      </w:r>
      <w:r w:rsidR="0039595A">
        <w:t xml:space="preserve">noise </w:t>
      </w:r>
      <w:r w:rsidR="00DB7A7A">
        <w:t>(Amato et al., 1996) to</w:t>
      </w:r>
      <w:r w:rsidR="0039595A">
        <w:t xml:space="preserve"> a fraction of the</w:t>
      </w:r>
      <w:r w:rsidR="0099210A">
        <w:t xml:space="preserve"> difference between </w:t>
      </w:r>
      <w:r w:rsidR="00060B84" w:rsidRPr="006F34B4">
        <w:rPr>
          <w:position w:val="-10"/>
        </w:rPr>
        <w:object w:dxaOrig="440" w:dyaOrig="360">
          <v:shape id="_x0000_i1039" type="#_x0000_t75" style="width:21.75pt;height:18pt" o:ole="">
            <v:imagedata r:id="rId16" o:title=""/>
          </v:shape>
          <o:OLEObject Type="Embed" ProgID="Equation.3" ShapeID="_x0000_i1039" DrawAspect="Content" ObjectID="_1334141085" r:id="rId32"/>
        </w:object>
      </w:r>
      <w:r w:rsidR="00060B84">
        <w:t xml:space="preserve"> and</w:t>
      </w:r>
      <w:r w:rsidR="00060B84" w:rsidRPr="006F34B4">
        <w:rPr>
          <w:position w:val="-12"/>
        </w:rPr>
        <w:object w:dxaOrig="300" w:dyaOrig="360">
          <v:shape id="_x0000_i1040" type="#_x0000_t75" style="width:15pt;height:18pt" o:ole="">
            <v:imagedata r:id="rId20" o:title=""/>
          </v:shape>
          <o:OLEObject Type="Embed" ProgID="Equation.3" ShapeID="_x0000_i1040" DrawAspect="Content" ObjectID="_1334141086" r:id="rId33"/>
        </w:object>
      </w:r>
      <w:r w:rsidR="003F0431">
        <w:t xml:space="preserve">. </w:t>
      </w:r>
      <w:r w:rsidR="0099210A">
        <w:t>In this approach</w:t>
      </w:r>
      <w:r w:rsidR="0039595A">
        <w:t>,</w:t>
      </w:r>
      <w:r w:rsidR="0099210A">
        <w:t xml:space="preserve"> </w:t>
      </w:r>
      <w:r w:rsidR="004C5AAB">
        <w:t xml:space="preserve">the elements of the matrix </w:t>
      </w:r>
      <w:r w:rsidR="006203D9" w:rsidRPr="006F34B4">
        <w:rPr>
          <w:position w:val="-12"/>
        </w:rPr>
        <w:object w:dxaOrig="300" w:dyaOrig="380">
          <v:shape id="_x0000_i1041" type="#_x0000_t75" style="width:15pt;height:18.75pt" o:ole="">
            <v:imagedata r:id="rId34" o:title=""/>
          </v:shape>
          <o:OLEObject Type="Embed" ProgID="Equation.3" ShapeID="_x0000_i1041" DrawAspect="Content" ObjectID="_1334141087" r:id="rId35"/>
        </w:object>
      </w:r>
      <w:r w:rsidR="004C5AAB">
        <w:t>(assumed diagonal) are replaced by,</w:t>
      </w:r>
    </w:p>
    <w:p w:rsidR="0039595A" w:rsidRDefault="0039595A" w:rsidP="008425B5">
      <w:pPr>
        <w:pStyle w:val="BodyText"/>
      </w:pPr>
    </w:p>
    <w:p w:rsidR="0099210A" w:rsidRDefault="0086279B" w:rsidP="007E687A">
      <w:pPr>
        <w:pStyle w:val="BodyText"/>
        <w:ind w:firstLine="0"/>
      </w:pPr>
      <w:r w:rsidRPr="007E687A">
        <w:rPr>
          <w:position w:val="-38"/>
        </w:rPr>
        <w:object w:dxaOrig="2920" w:dyaOrig="880">
          <v:shape id="_x0000_i1042" type="#_x0000_t75" style="width:146.25pt;height:44.25pt" o:ole="">
            <v:imagedata r:id="rId36" o:title=""/>
          </v:shape>
          <o:OLEObject Type="Embed" ProgID="Equation.3" ShapeID="_x0000_i1042" DrawAspect="Content" ObjectID="_1334141088" r:id="rId37"/>
        </w:object>
      </w:r>
      <w:r w:rsidR="006203D9">
        <w:tab/>
      </w:r>
      <w:r w:rsidR="006203D9">
        <w:tab/>
      </w:r>
      <w:r w:rsidR="006203D9">
        <w:tab/>
      </w:r>
      <w:r w:rsidR="006203D9">
        <w:tab/>
        <w:t xml:space="preserve">      </w:t>
      </w:r>
      <w:r w:rsidR="006203D9">
        <w:tab/>
      </w:r>
      <w:r w:rsidR="006203D9">
        <w:tab/>
      </w:r>
      <w:r w:rsidR="006203D9">
        <w:tab/>
      </w:r>
      <w:r w:rsidR="006203D9">
        <w:tab/>
        <w:t xml:space="preserve">       </w:t>
      </w:r>
      <w:r w:rsidR="004E7A81" w:rsidRPr="004C5AAB">
        <w:t>(</w:t>
      </w:r>
      <w:fldSimple w:instr=" SEQ ( \* ARABIC ">
        <w:r w:rsidR="00EB61D8">
          <w:rPr>
            <w:noProof/>
          </w:rPr>
          <w:t>4</w:t>
        </w:r>
      </w:fldSimple>
      <w:r w:rsidR="004E7A81" w:rsidRPr="004C5AAB">
        <w:t>)</w:t>
      </w:r>
      <w:r w:rsidR="004E7A81" w:rsidRPr="004C5AAB">
        <w:tab/>
      </w:r>
    </w:p>
    <w:p w:rsidR="0099210A" w:rsidRDefault="0099210A" w:rsidP="008425B5">
      <w:pPr>
        <w:pStyle w:val="BodyText"/>
      </w:pPr>
    </w:p>
    <w:p w:rsidR="00F04173" w:rsidRDefault="0099210A" w:rsidP="00F23501">
      <w:pPr>
        <w:pStyle w:val="BodyText"/>
        <w:ind w:firstLine="0"/>
      </w:pPr>
      <w:r>
        <w:t xml:space="preserve">where </w:t>
      </w:r>
      <w:r w:rsidR="0039595A" w:rsidRPr="0039595A">
        <w:rPr>
          <w:rFonts w:ascii="Symbol" w:hAnsi="Symbol"/>
          <w:i/>
        </w:rPr>
        <w:t></w:t>
      </w:r>
      <w:r w:rsidR="0039595A">
        <w:t xml:space="preserve"> </w:t>
      </w:r>
      <w:r>
        <w:t>is an adjustable parameter. This approach has the advantage over alternate approaches such as L</w:t>
      </w:r>
      <w:r w:rsidR="00060B84">
        <w:t>evenberg-Marquard (LVM)</w:t>
      </w:r>
      <w:r>
        <w:t xml:space="preserve"> that it is </w:t>
      </w:r>
      <w:r w:rsidR="00060B84">
        <w:t>robust and</w:t>
      </w:r>
      <w:r>
        <w:t xml:space="preserve"> </w:t>
      </w:r>
      <w:r w:rsidR="00060B84">
        <w:t>easy to</w:t>
      </w:r>
      <w:r w:rsidR="0086017F">
        <w:t xml:space="preserve"> tune </w:t>
      </w:r>
      <w:r>
        <w:t xml:space="preserve">and </w:t>
      </w:r>
      <w:r w:rsidR="00954173">
        <w:t>to apply to</w:t>
      </w:r>
      <w:r>
        <w:t xml:space="preserve"> very non-linear problems such as cloud parameter retrievals</w:t>
      </w:r>
      <w:r w:rsidR="007E6262">
        <w:t xml:space="preserve"> (application for which it was originally </w:t>
      </w:r>
      <w:r w:rsidR="007E6262">
        <w:lastRenderedPageBreak/>
        <w:t>designed)</w:t>
      </w:r>
      <w:r w:rsidR="000A03A1">
        <w:t>. As shown in (Lynch</w:t>
      </w:r>
      <w:r w:rsidR="0086017F">
        <w:t xml:space="preserve"> et al.</w:t>
      </w:r>
      <w:r w:rsidR="000A03A1">
        <w:t>,</w:t>
      </w:r>
      <w:r w:rsidR="0086017F">
        <w:t xml:space="preserve"> 2009), solution obtained with this approach is also well-behaved in the clear-sky and reaches convergence faster than </w:t>
      </w:r>
      <w:r w:rsidR="000400E3">
        <w:t>the conventional</w:t>
      </w:r>
      <w:r w:rsidR="0086017F">
        <w:t xml:space="preserve"> implementation of LVM.</w:t>
      </w:r>
      <w:r w:rsidR="00F115F4">
        <w:t xml:space="preserve"> The second approach</w:t>
      </w:r>
      <w:r w:rsidR="00954173">
        <w:t xml:space="preserve"> used</w:t>
      </w:r>
      <w:r w:rsidR="00F115F4">
        <w:t xml:space="preserve"> is a modified LVM approach</w:t>
      </w:r>
      <w:r w:rsidR="0039595A">
        <w:t>.</w:t>
      </w:r>
    </w:p>
    <w:p w:rsidR="008B5DD5" w:rsidRDefault="008B5DD5" w:rsidP="00F23501">
      <w:pPr>
        <w:pStyle w:val="BodyText"/>
        <w:ind w:firstLine="0"/>
      </w:pPr>
    </w:p>
    <w:p w:rsidR="004E7A81" w:rsidRDefault="0086279B" w:rsidP="001969CF">
      <w:pPr>
        <w:pStyle w:val="BodyText"/>
        <w:ind w:firstLine="0"/>
      </w:pPr>
      <w:r w:rsidRPr="00B0163C">
        <w:rPr>
          <w:b/>
        </w:rPr>
        <w:t>PCA-based retrieval –</w:t>
      </w:r>
      <w:r>
        <w:t xml:space="preserve"> The PCs can be used by the inversion process through the reconstructed radiances or directly: </w:t>
      </w:r>
    </w:p>
    <w:p w:rsidR="00235DC6" w:rsidRDefault="0086279B" w:rsidP="00596D5D">
      <w:pPr>
        <w:pStyle w:val="BodyText"/>
        <w:numPr>
          <w:ilvl w:val="0"/>
          <w:numId w:val="11"/>
        </w:numPr>
      </w:pPr>
      <w:r>
        <w:t>Compute PC</w:t>
      </w:r>
      <w:r w:rsidR="00897068">
        <w:t xml:space="preserve"> from the</w:t>
      </w:r>
      <w:r w:rsidR="00954173">
        <w:t xml:space="preserve"> observations, </w:t>
      </w:r>
      <w:r w:rsidR="00897068">
        <w:t>reconstruct radiances from the leading 100-200 leading eigenvectors</w:t>
      </w:r>
      <w:r w:rsidR="00954173">
        <w:t xml:space="preserve"> and perform the inversion in channel space</w:t>
      </w:r>
      <w:r w:rsidR="00897068">
        <w:t xml:space="preserve">. </w:t>
      </w:r>
      <w:r w:rsidR="0017141A">
        <w:t xml:space="preserve">In this case, the inversion equation is identical to </w:t>
      </w:r>
      <w:r w:rsidR="00954030">
        <w:t>(2)</w:t>
      </w:r>
      <w:r w:rsidR="00C15834">
        <w:t xml:space="preserve"> with </w:t>
      </w:r>
      <w:r w:rsidR="006F34B4" w:rsidRPr="006F34B4">
        <w:rPr>
          <w:position w:val="-10"/>
        </w:rPr>
        <w:object w:dxaOrig="440" w:dyaOrig="360">
          <v:shape id="_x0000_i1043" type="#_x0000_t75" style="width:21.75pt;height:18pt" o:ole="">
            <v:imagedata r:id="rId38" o:title=""/>
          </v:shape>
          <o:OLEObject Type="Embed" ProgID="Equation.3" ShapeID="_x0000_i1043" DrawAspect="Content" ObjectID="_1334141089" r:id="rId39"/>
        </w:object>
      </w:r>
      <w:r w:rsidR="0017141A">
        <w:t xml:space="preserve"> replaced by </w:t>
      </w:r>
      <w:r w:rsidR="00C15834">
        <w:t xml:space="preserve">the </w:t>
      </w:r>
      <w:r w:rsidR="00617D8B">
        <w:t>reconstructed radiances</w:t>
      </w:r>
      <w:r w:rsidR="0017141A">
        <w:t xml:space="preserve"> </w:t>
      </w:r>
      <w:r w:rsidR="00C4520F" w:rsidRPr="006F34B4">
        <w:rPr>
          <w:position w:val="-10"/>
        </w:rPr>
        <w:object w:dxaOrig="440" w:dyaOrig="360">
          <v:shape id="_x0000_i1044" type="#_x0000_t75" style="width:21.75pt;height:18pt" o:ole="">
            <v:imagedata r:id="rId40" o:title=""/>
          </v:shape>
          <o:OLEObject Type="Embed" ProgID="Equation.3" ShapeID="_x0000_i1044" DrawAspect="Content" ObjectID="_1334141090" r:id="rId41"/>
        </w:object>
      </w:r>
      <w:r w:rsidR="00954173">
        <w:t>. T</w:t>
      </w:r>
      <w:r w:rsidR="000D12E4">
        <w:t xml:space="preserve">he forward model error covariance matrix has to be modified to reflect the instrumental noise filtering </w:t>
      </w:r>
      <w:r w:rsidR="00252BBC">
        <w:t xml:space="preserve">that is </w:t>
      </w:r>
      <w:r w:rsidR="000D12E4">
        <w:t>taking place in the reconstruction process.</w:t>
      </w:r>
      <w:r w:rsidR="00617D8B">
        <w:t xml:space="preserve"> If the same process is applied to </w:t>
      </w:r>
      <w:r w:rsidR="00617D8B" w:rsidRPr="006F34B4">
        <w:rPr>
          <w:position w:val="-12"/>
        </w:rPr>
        <w:object w:dxaOrig="300" w:dyaOrig="360">
          <v:shape id="_x0000_i1045" type="#_x0000_t75" style="width:15pt;height:18pt" o:ole="">
            <v:imagedata r:id="rId20" o:title=""/>
          </v:shape>
          <o:OLEObject Type="Embed" ProgID="Equation.3" ShapeID="_x0000_i1045" DrawAspect="Content" ObjectID="_1334141091" r:id="rId42"/>
        </w:object>
      </w:r>
      <w:r w:rsidR="001969CF">
        <w:t xml:space="preserve"> there is no </w:t>
      </w:r>
      <w:r w:rsidR="00617D8B">
        <w:t xml:space="preserve">term for reconstruction error. Note that use of reconstructed radiances makes it possible to apply channel sub-setting </w:t>
      </w:r>
      <w:r w:rsidR="00954173">
        <w:t>while</w:t>
      </w:r>
      <w:r w:rsidR="00E30224">
        <w:t xml:space="preserve"> </w:t>
      </w:r>
      <w:r w:rsidR="00954173">
        <w:t xml:space="preserve">still </w:t>
      </w:r>
      <w:r w:rsidR="00E30224">
        <w:t>benefit</w:t>
      </w:r>
      <w:r w:rsidR="00954173">
        <w:t>ing</w:t>
      </w:r>
      <w:r w:rsidR="00617D8B">
        <w:t xml:space="preserve"> from </w:t>
      </w:r>
      <w:r w:rsidR="00E30224">
        <w:t xml:space="preserve">the noise reduction that would be obtained </w:t>
      </w:r>
      <w:r w:rsidR="00954173">
        <w:t>with</w:t>
      </w:r>
      <w:r w:rsidR="00E30224">
        <w:t xml:space="preserve"> using the entire spectrum.</w:t>
      </w:r>
      <w:r w:rsidR="00D32F2D">
        <w:t xml:space="preserve"> The global training approach described in Section </w:t>
      </w:r>
      <w:r w:rsidR="00705A04">
        <w:fldChar w:fldCharType="begin"/>
      </w:r>
      <w:r w:rsidR="00D32F2D">
        <w:instrText xml:space="preserve"> REF _Ref259358027 \r \h </w:instrText>
      </w:r>
      <w:r w:rsidR="00705A04">
        <w:fldChar w:fldCharType="separate"/>
      </w:r>
      <w:r w:rsidR="00EB61D8">
        <w:t>1.3.2</w:t>
      </w:r>
      <w:r w:rsidR="00705A04">
        <w:fldChar w:fldCharType="end"/>
      </w:r>
      <w:r w:rsidR="00D32F2D">
        <w:t xml:space="preserve"> is applicable for modeling either the full set of reconstructed radiances or any channel subset. </w:t>
      </w:r>
    </w:p>
    <w:p w:rsidR="00637753" w:rsidRDefault="00D32F2D" w:rsidP="00FD2D12">
      <w:pPr>
        <w:pStyle w:val="BodyText"/>
        <w:numPr>
          <w:ilvl w:val="0"/>
          <w:numId w:val="11"/>
        </w:numPr>
      </w:pPr>
      <w:r>
        <w:t>Perform the inversion in PC-space using an OSS model trained on PC’s (see Section</w:t>
      </w:r>
      <w:r w:rsidRPr="00D32F2D">
        <w:t xml:space="preserve"> </w:t>
      </w:r>
      <w:r w:rsidR="00705A04">
        <w:fldChar w:fldCharType="begin"/>
      </w:r>
      <w:r>
        <w:instrText xml:space="preserve"> REF _Ref259358027 \r \h </w:instrText>
      </w:r>
      <w:r w:rsidR="00705A04">
        <w:fldChar w:fldCharType="separate"/>
      </w:r>
      <w:r w:rsidR="00EB61D8">
        <w:t>1.3.2</w:t>
      </w:r>
      <w:r w:rsidR="00705A04">
        <w:fldChar w:fldCharType="end"/>
      </w:r>
      <w:r>
        <w:t xml:space="preserve">). </w:t>
      </w:r>
      <w:r w:rsidR="00252BBC">
        <w:t xml:space="preserve">In this case, a vector </w:t>
      </w:r>
      <w:r w:rsidR="006F34B4" w:rsidRPr="006F34B4">
        <w:rPr>
          <w:position w:val="-10"/>
        </w:rPr>
        <w:object w:dxaOrig="440" w:dyaOrig="360">
          <v:shape id="_x0000_i1046" type="#_x0000_t75" style="width:22.5pt;height:18pt" o:ole="">
            <v:imagedata r:id="rId43" o:title=""/>
          </v:shape>
          <o:OLEObject Type="Embed" ProgID="Equation.3" ShapeID="_x0000_i1046" DrawAspect="Content" ObjectID="_1334141092" r:id="rId44"/>
        </w:object>
      </w:r>
      <w:r w:rsidR="00252BBC">
        <w:t xml:space="preserve"> is obtained by projecting </w:t>
      </w:r>
      <w:r w:rsidR="006F34B4" w:rsidRPr="006F34B4">
        <w:rPr>
          <w:position w:val="-10"/>
        </w:rPr>
        <w:object w:dxaOrig="440" w:dyaOrig="360">
          <v:shape id="_x0000_i1047" type="#_x0000_t75" style="width:21.75pt;height:18pt" o:ole="">
            <v:imagedata r:id="rId45" o:title=""/>
          </v:shape>
          <o:OLEObject Type="Embed" ProgID="Equation.3" ShapeID="_x0000_i1047" DrawAspect="Content" ObjectID="_1334141093" r:id="rId46"/>
        </w:object>
      </w:r>
      <w:r w:rsidR="00FD2D12">
        <w:t>on a truncated set of EOFs</w:t>
      </w:r>
      <w:r w:rsidR="009961E0">
        <w:t xml:space="preserve">, </w:t>
      </w:r>
      <w:r w:rsidR="00FD2D12" w:rsidRPr="009961E0">
        <w:rPr>
          <w:position w:val="-10"/>
        </w:rPr>
        <w:object w:dxaOrig="1219" w:dyaOrig="360">
          <v:shape id="_x0000_i1048" type="#_x0000_t75" style="width:61.5pt;height:18pt" o:ole="">
            <v:imagedata r:id="rId47" o:title=""/>
          </v:shape>
          <o:OLEObject Type="Embed" ProgID="Equation.3" ShapeID="_x0000_i1048" DrawAspect="Content" ObjectID="_1334141094" r:id="rId48"/>
        </w:object>
      </w:r>
      <w:r w:rsidR="00FD2D12">
        <w:t xml:space="preserve">, </w:t>
      </w:r>
      <w:r w:rsidR="00252BBC">
        <w:t>and</w:t>
      </w:r>
      <w:r w:rsidR="00FD2D12">
        <w:t xml:space="preserve"> solution is updated at each iteration </w:t>
      </w:r>
      <w:r w:rsidR="00150968">
        <w:t>using</w:t>
      </w:r>
      <w:r w:rsidR="00FD2D12">
        <w:t>,</w:t>
      </w:r>
    </w:p>
    <w:p w:rsidR="00FD2D12" w:rsidRDefault="00FD2D12" w:rsidP="00FD2D12">
      <w:pPr>
        <w:pStyle w:val="BodyText"/>
        <w:ind w:left="648" w:firstLine="0"/>
      </w:pPr>
    </w:p>
    <w:p w:rsidR="004E7A81" w:rsidRDefault="00637753" w:rsidP="004E7A81">
      <w:pPr>
        <w:pStyle w:val="BodyText"/>
        <w:ind w:firstLine="648"/>
      </w:pPr>
      <w:r w:rsidRPr="00637753">
        <w:rPr>
          <w:position w:val="-12"/>
        </w:rPr>
        <w:object w:dxaOrig="5920" w:dyaOrig="440">
          <v:shape id="_x0000_i1049" type="#_x0000_t75" style="width:295.5pt;height:21.75pt" o:ole="">
            <v:imagedata r:id="rId49" o:title=""/>
          </v:shape>
          <o:OLEObject Type="Embed" ProgID="Equation.3" ShapeID="_x0000_i1049" DrawAspect="Content" ObjectID="_1334141095" r:id="rId50"/>
        </w:object>
      </w:r>
      <w:r w:rsidR="0084778A">
        <w:t>,</w:t>
      </w:r>
      <w:r w:rsidR="004E7A81">
        <w:tab/>
      </w:r>
      <w:r w:rsidR="004E7A81">
        <w:tab/>
        <w:t xml:space="preserve">      </w:t>
      </w:r>
      <w:r w:rsidR="004E7A81">
        <w:tab/>
        <w:t xml:space="preserve">       </w:t>
      </w:r>
      <w:r w:rsidR="004E7A81" w:rsidRPr="004C5AAB">
        <w:t>(</w:t>
      </w:r>
      <w:fldSimple w:instr=" SEQ ( \* ARABIC ">
        <w:r w:rsidR="00EB61D8">
          <w:rPr>
            <w:noProof/>
          </w:rPr>
          <w:t>5</w:t>
        </w:r>
      </w:fldSimple>
      <w:r w:rsidR="004E7A81" w:rsidRPr="004C5AAB">
        <w:t>)</w:t>
      </w:r>
      <w:r w:rsidR="004E7A81" w:rsidRPr="004C5AAB">
        <w:tab/>
      </w:r>
    </w:p>
    <w:p w:rsidR="00FD2D12" w:rsidRDefault="00FD2D12" w:rsidP="004E7A81">
      <w:pPr>
        <w:pStyle w:val="BodyText"/>
        <w:ind w:firstLine="0"/>
      </w:pPr>
    </w:p>
    <w:p w:rsidR="00FD2D12" w:rsidRDefault="000A03A1" w:rsidP="000A03A1">
      <w:pPr>
        <w:pStyle w:val="BodyText"/>
      </w:pPr>
      <w:r>
        <w:t xml:space="preserve">      </w:t>
      </w:r>
      <w:r w:rsidR="00FD2D12">
        <w:t>where,</w:t>
      </w:r>
    </w:p>
    <w:p w:rsidR="0084778A" w:rsidRDefault="0084778A" w:rsidP="008425B5">
      <w:pPr>
        <w:pStyle w:val="BodyText"/>
      </w:pPr>
    </w:p>
    <w:p w:rsidR="00FD2D12" w:rsidRDefault="00FD2D12" w:rsidP="000A03A1">
      <w:pPr>
        <w:pStyle w:val="BodyText"/>
        <w:ind w:firstLine="648"/>
      </w:pPr>
      <w:r w:rsidRPr="00637753">
        <w:rPr>
          <w:position w:val="-14"/>
        </w:rPr>
        <w:object w:dxaOrig="4920" w:dyaOrig="460">
          <v:shape id="_x0000_i1050" type="#_x0000_t75" style="width:246pt;height:23.25pt" o:ole="">
            <v:imagedata r:id="rId51" o:title=""/>
          </v:shape>
          <o:OLEObject Type="Embed" ProgID="Equation.3" ShapeID="_x0000_i1050" DrawAspect="Content" ObjectID="_1334141096" r:id="rId52"/>
        </w:object>
      </w:r>
      <w:r w:rsidRPr="00FD2D12">
        <w:t>,</w:t>
      </w:r>
      <w:r w:rsidR="004E7A81">
        <w:tab/>
      </w:r>
      <w:r w:rsidR="004E7A81">
        <w:tab/>
      </w:r>
      <w:r w:rsidR="004E7A81">
        <w:tab/>
      </w:r>
      <w:r w:rsidR="004E7A81">
        <w:tab/>
      </w:r>
      <w:r w:rsidR="004E7A81">
        <w:tab/>
        <w:t xml:space="preserve">       </w:t>
      </w:r>
      <w:r w:rsidR="004E7A81" w:rsidRPr="004C5AAB">
        <w:t>(</w:t>
      </w:r>
      <w:fldSimple w:instr=" SEQ ( \* ARABIC ">
        <w:r w:rsidR="00EB61D8">
          <w:rPr>
            <w:noProof/>
          </w:rPr>
          <w:t>6</w:t>
        </w:r>
      </w:fldSimple>
      <w:r w:rsidR="004E7A81" w:rsidRPr="004C5AAB">
        <w:t>)</w:t>
      </w:r>
      <w:r w:rsidR="004E7A81" w:rsidRPr="004C5AAB">
        <w:tab/>
      </w:r>
    </w:p>
    <w:p w:rsidR="00FD2D12" w:rsidRDefault="00FD2D12" w:rsidP="008425B5">
      <w:pPr>
        <w:pStyle w:val="BodyText"/>
      </w:pPr>
    </w:p>
    <w:p w:rsidR="00053639" w:rsidRDefault="00FD2D12" w:rsidP="00FD2D12">
      <w:pPr>
        <w:pStyle w:val="BodyText"/>
        <w:ind w:left="648" w:firstLine="0"/>
      </w:pPr>
      <w:r>
        <w:t xml:space="preserve">and where OSS is used to produce </w:t>
      </w:r>
      <w:r w:rsidRPr="006F34B4">
        <w:rPr>
          <w:position w:val="-12"/>
        </w:rPr>
        <w:object w:dxaOrig="940" w:dyaOrig="360">
          <v:shape id="_x0000_i1051" type="#_x0000_t75" style="width:47.25pt;height:18pt" o:ole="">
            <v:imagedata r:id="rId53" o:title=""/>
          </v:shape>
          <o:OLEObject Type="Embed" ProgID="Equation.3" ShapeID="_x0000_i1051" DrawAspect="Content" ObjectID="_1334141097" r:id="rId54"/>
        </w:object>
      </w:r>
      <w:r>
        <w:t>(and Jacobians</w:t>
      </w:r>
      <w:r w:rsidRPr="006F34B4">
        <w:rPr>
          <w:position w:val="-12"/>
        </w:rPr>
        <w:object w:dxaOrig="980" w:dyaOrig="360">
          <v:shape id="_x0000_i1052" type="#_x0000_t75" style="width:49.5pt;height:18pt" o:ole="">
            <v:imagedata r:id="rId55" o:title=""/>
          </v:shape>
          <o:OLEObject Type="Embed" ProgID="Equation.3" ShapeID="_x0000_i1052" DrawAspect="Content" ObjectID="_1334141098" r:id="rId56"/>
        </w:object>
      </w:r>
      <w:r>
        <w:t>). This approach</w:t>
      </w:r>
      <w:r w:rsidR="003A20BE">
        <w:t>,</w:t>
      </w:r>
      <w:r>
        <w:t xml:space="preserve"> </w:t>
      </w:r>
      <w:r w:rsidR="00053639">
        <w:t xml:space="preserve">although highly computationally efficient </w:t>
      </w:r>
      <w:r w:rsidR="002101AA">
        <w:t>can be limiting if dynamic selection of parts of the spectrum is invoked at the inversion or assimilation stage (see</w:t>
      </w:r>
      <w:r w:rsidR="00E30224">
        <w:t xml:space="preserve"> Section</w:t>
      </w:r>
      <w:r w:rsidR="00053639">
        <w:t xml:space="preserve"> </w:t>
      </w:r>
      <w:r w:rsidR="00705A04">
        <w:fldChar w:fldCharType="begin"/>
      </w:r>
      <w:r w:rsidR="00E30224">
        <w:instrText xml:space="preserve"> REF _Ref139956477 \r \h </w:instrText>
      </w:r>
      <w:r w:rsidR="00705A04">
        <w:fldChar w:fldCharType="separate"/>
      </w:r>
      <w:r w:rsidR="00EB61D8">
        <w:t>1.1</w:t>
      </w:r>
      <w:r w:rsidR="00705A04">
        <w:fldChar w:fldCharType="end"/>
      </w:r>
      <w:r w:rsidR="002101AA">
        <w:t>)</w:t>
      </w:r>
      <w:r w:rsidR="00053639">
        <w:t>.</w:t>
      </w:r>
      <w:r w:rsidR="00D32F2D">
        <w:t xml:space="preserve"> </w:t>
      </w:r>
    </w:p>
    <w:p w:rsidR="00E30224" w:rsidRDefault="00E30224" w:rsidP="00ED7810">
      <w:pPr>
        <w:pStyle w:val="BodyText"/>
        <w:ind w:firstLine="0"/>
      </w:pPr>
    </w:p>
    <w:p w:rsidR="003D0221" w:rsidRPr="00A27A1F" w:rsidRDefault="0086279B" w:rsidP="0086279B">
      <w:pPr>
        <w:pStyle w:val="BodyText"/>
        <w:ind w:firstLine="0"/>
      </w:pPr>
      <w:r w:rsidRPr="00B0163C">
        <w:rPr>
          <w:b/>
        </w:rPr>
        <w:t>OSS-based retrieval -</w:t>
      </w:r>
      <w:r>
        <w:rPr>
          <w:b/>
        </w:rPr>
        <w:t xml:space="preserve"> </w:t>
      </w:r>
      <w:r w:rsidR="003D0221">
        <w:t>In t</w:t>
      </w:r>
      <w:r w:rsidR="00C156E7">
        <w:t>he proposed node-based representation approach,</w:t>
      </w:r>
      <w:r w:rsidR="00403E2B">
        <w:t xml:space="preserve"> </w:t>
      </w:r>
      <w:r w:rsidR="003D0221">
        <w:t>instead of projecting the incoming observation on EOF</w:t>
      </w:r>
      <w:r w:rsidR="00207CD6">
        <w:t>s</w:t>
      </w:r>
      <w:r w:rsidR="003D0221">
        <w:t>, we attempt to predict the node radiances fr</w:t>
      </w:r>
      <w:r w:rsidR="00A27A1F">
        <w:t xml:space="preserve">om the </w:t>
      </w:r>
      <w:r w:rsidR="00207CD6">
        <w:t xml:space="preserve">input </w:t>
      </w:r>
      <w:r w:rsidR="00A27A1F">
        <w:t xml:space="preserve">channel radiances. The observations being linearly related to the node </w:t>
      </w:r>
      <w:r w:rsidR="00A27A1F" w:rsidRPr="00A27A1F">
        <w:t>radiances,</w:t>
      </w:r>
    </w:p>
    <w:p w:rsidR="00637753" w:rsidRDefault="00637753" w:rsidP="00637753">
      <w:pPr>
        <w:pStyle w:val="BodyText"/>
        <w:ind w:firstLine="0"/>
      </w:pPr>
    </w:p>
    <w:p w:rsidR="004E7A81" w:rsidRDefault="000A03A1" w:rsidP="004E7A81">
      <w:pPr>
        <w:pStyle w:val="BodyText"/>
        <w:ind w:firstLine="0"/>
      </w:pPr>
      <w:r w:rsidRPr="00637753">
        <w:rPr>
          <w:position w:val="-14"/>
        </w:rPr>
        <w:object w:dxaOrig="2860" w:dyaOrig="400">
          <v:shape id="_x0000_i1032" type="#_x0000_t75" style="width:142.5pt;height:20.25pt" o:ole="">
            <v:imagedata r:id="rId57" o:title=""/>
          </v:shape>
          <o:OLEObject Type="Embed" ProgID="Equation.3" ShapeID="_x0000_i1032" DrawAspect="Content" ObjectID="_1334141099" r:id="rId58"/>
        </w:object>
      </w:r>
      <w:r w:rsidR="00A27A1F" w:rsidRPr="00A27A1F">
        <w:t>,</w:t>
      </w:r>
      <w:r w:rsidR="004E7A81">
        <w:tab/>
      </w:r>
      <w:r w:rsidR="004E7A81">
        <w:tab/>
      </w:r>
      <w:r w:rsidR="004E7A81">
        <w:tab/>
      </w:r>
      <w:r w:rsidR="004E7A81">
        <w:tab/>
      </w:r>
      <w:r w:rsidR="004E7A81">
        <w:tab/>
      </w:r>
      <w:r w:rsidR="004E7A81">
        <w:tab/>
      </w:r>
      <w:r w:rsidR="004E7A81">
        <w:tab/>
      </w:r>
      <w:r w:rsidR="004E7A81">
        <w:tab/>
        <w:t xml:space="preserve">       </w:t>
      </w:r>
      <w:r w:rsidR="004E7A81" w:rsidRPr="004C5AAB">
        <w:t>(</w:t>
      </w:r>
      <w:fldSimple w:instr=" SEQ ( \* ARABIC ">
        <w:r w:rsidR="00EB61D8">
          <w:rPr>
            <w:noProof/>
          </w:rPr>
          <w:t>7</w:t>
        </w:r>
      </w:fldSimple>
      <w:r w:rsidR="004E7A81" w:rsidRPr="004C5AAB">
        <w:t>)</w:t>
      </w:r>
      <w:r w:rsidR="004E7A81" w:rsidRPr="004C5AAB">
        <w:tab/>
      </w:r>
    </w:p>
    <w:p w:rsidR="00A27A1F" w:rsidRPr="00A27A1F" w:rsidRDefault="00A27A1F" w:rsidP="004E7A81">
      <w:pPr>
        <w:pStyle w:val="BodyText"/>
        <w:ind w:firstLine="0"/>
      </w:pPr>
    </w:p>
    <w:p w:rsidR="003D0221" w:rsidRPr="00532E73" w:rsidRDefault="000221E6" w:rsidP="00ED7810">
      <w:pPr>
        <w:pStyle w:val="BodyText"/>
        <w:ind w:firstLine="0"/>
      </w:pPr>
      <w:r>
        <w:t xml:space="preserve">where </w:t>
      </w:r>
      <w:r w:rsidRPr="000221E6">
        <w:rPr>
          <w:i/>
        </w:rPr>
        <w:t>A</w:t>
      </w:r>
      <w:r>
        <w:t xml:space="preserve"> is the matrix containing the OSS weights, </w:t>
      </w:r>
      <w:r w:rsidR="00A27A1F" w:rsidRPr="00A27A1F">
        <w:t>and only a few hundred node</w:t>
      </w:r>
      <w:r w:rsidR="00A27A1F">
        <w:t>s</w:t>
      </w:r>
      <w:r w:rsidR="00A27A1F" w:rsidRPr="00A27A1F">
        <w:t xml:space="preserve"> (depending on the number of variable species treated</w:t>
      </w:r>
      <w:r w:rsidR="00A27A1F">
        <w:t xml:space="preserve"> and desired model accuracy</w:t>
      </w:r>
      <w:r w:rsidR="00A27A1F" w:rsidRPr="00A27A1F">
        <w:t xml:space="preserve">) being sufficient to represent the </w:t>
      </w:r>
      <w:r w:rsidR="00A27A1F">
        <w:t xml:space="preserve">information provided by high spectral resolution sounding instruments such as AIRS or IASI, node radiances can be </w:t>
      </w:r>
      <w:r w:rsidR="00207CD6">
        <w:t>estimat</w:t>
      </w:r>
      <w:r w:rsidR="00A27A1F">
        <w:t xml:space="preserve">ed from the </w:t>
      </w:r>
      <w:r w:rsidR="00655B72">
        <w:t xml:space="preserve">observed </w:t>
      </w:r>
      <w:r w:rsidR="00A27A1F">
        <w:t xml:space="preserve">channel radiances </w:t>
      </w:r>
      <w:r w:rsidR="00936FCF">
        <w:t xml:space="preserve">using least-squares estimation theory </w:t>
      </w:r>
      <w:r w:rsidR="00A27A1F">
        <w:t>as</w:t>
      </w:r>
      <w:r w:rsidR="003D0221">
        <w:t xml:space="preserve"> </w:t>
      </w:r>
      <w:r w:rsidR="001B31C9" w:rsidRPr="006F34B4">
        <w:rPr>
          <w:position w:val="-10"/>
        </w:rPr>
        <w:object w:dxaOrig="1219" w:dyaOrig="400">
          <v:shape id="_x0000_i1033" type="#_x0000_t75" style="width:60.75pt;height:20.25pt" o:ole="">
            <v:imagedata r:id="rId59" o:title=""/>
          </v:shape>
          <o:OLEObject Type="Embed" ProgID="Equation.3" ShapeID="_x0000_i1033" DrawAspect="Content" ObjectID="_1334141100" r:id="rId60"/>
        </w:object>
      </w:r>
      <w:r w:rsidR="00A271C0">
        <w:t xml:space="preserve">, </w:t>
      </w:r>
      <w:r w:rsidR="003D0221">
        <w:t xml:space="preserve">where the optimal </w:t>
      </w:r>
      <w:r w:rsidR="00F115F4">
        <w:t xml:space="preserve">(in a least-squares sense) </w:t>
      </w:r>
      <w:r w:rsidR="003D0221" w:rsidRPr="007B602C">
        <w:rPr>
          <w:i/>
        </w:rPr>
        <w:t>B</w:t>
      </w:r>
      <w:r w:rsidR="003D0221">
        <w:t xml:space="preserve"> matrix is expressed as,</w:t>
      </w:r>
    </w:p>
    <w:p w:rsidR="003D0221" w:rsidRPr="00532E73" w:rsidRDefault="003D0221" w:rsidP="008425B5">
      <w:pPr>
        <w:pStyle w:val="BodyText"/>
      </w:pPr>
    </w:p>
    <w:bookmarkStart w:id="32" w:name="_Ref257788746"/>
    <w:bookmarkStart w:id="33" w:name="_Ref259628777"/>
    <w:p w:rsidR="004E7A81" w:rsidRDefault="004E7A81" w:rsidP="004E7A81">
      <w:pPr>
        <w:pStyle w:val="BodyText"/>
        <w:ind w:firstLine="0"/>
      </w:pPr>
      <w:r w:rsidRPr="006F34B4">
        <w:rPr>
          <w:position w:val="-12"/>
        </w:rPr>
        <w:object w:dxaOrig="2140" w:dyaOrig="440">
          <v:shape id="_x0000_i1053" type="#_x0000_t75" style="width:106.5pt;height:21.75pt" o:ole="">
            <v:imagedata r:id="rId61" o:title=""/>
          </v:shape>
          <o:OLEObject Type="Embed" ProgID="Equation.3" ShapeID="_x0000_i1053" DrawAspect="Content" ObjectID="_1334141101" r:id="rId62"/>
        </w:object>
      </w:r>
      <w:r w:rsidR="00532E73" w:rsidRPr="00532E73">
        <w:tab/>
      </w:r>
      <w:r w:rsidR="00C4520F">
        <w:t>.</w:t>
      </w:r>
      <w:r w:rsidR="00532E73" w:rsidRPr="00532E73">
        <w:tab/>
      </w:r>
      <w:r w:rsidR="00532E73" w:rsidRPr="00532E73">
        <w:tab/>
      </w:r>
      <w:r w:rsidR="00532E73" w:rsidRPr="00532E73">
        <w:tab/>
      </w:r>
      <w:r w:rsidR="00532E73" w:rsidRPr="00532E73">
        <w:tab/>
      </w:r>
      <w:bookmarkEnd w:id="32"/>
      <w:r>
        <w:tab/>
      </w:r>
      <w:r>
        <w:tab/>
      </w:r>
      <w:r>
        <w:tab/>
      </w:r>
      <w:r>
        <w:tab/>
      </w:r>
      <w:r>
        <w:tab/>
        <w:t xml:space="preserve">       </w:t>
      </w:r>
      <w:r w:rsidRPr="004C5AAB">
        <w:t>(</w:t>
      </w:r>
      <w:fldSimple w:instr=" SEQ ( \* ARABIC ">
        <w:r w:rsidR="00EB61D8">
          <w:rPr>
            <w:noProof/>
          </w:rPr>
          <w:t>8</w:t>
        </w:r>
      </w:fldSimple>
      <w:bookmarkEnd w:id="33"/>
      <w:r w:rsidRPr="004C5AAB">
        <w:t>)</w:t>
      </w:r>
      <w:r w:rsidRPr="004C5AAB">
        <w:tab/>
      </w:r>
    </w:p>
    <w:p w:rsidR="00532E73" w:rsidRDefault="00532E73" w:rsidP="004E7A81">
      <w:pPr>
        <w:pStyle w:val="BodyText"/>
        <w:ind w:firstLine="0"/>
      </w:pPr>
    </w:p>
    <w:p w:rsidR="00532E73" w:rsidRDefault="00532E73" w:rsidP="000A03A1">
      <w:pPr>
        <w:pStyle w:val="BodyText"/>
        <w:ind w:firstLine="0"/>
      </w:pPr>
      <w:r>
        <w:t xml:space="preserve">In </w:t>
      </w:r>
      <w:r w:rsidR="00954030">
        <w:t>(8)</w:t>
      </w:r>
      <w:r>
        <w:t xml:space="preserve">, </w:t>
      </w:r>
      <w:r w:rsidR="006F34B4" w:rsidRPr="006F34B4">
        <w:rPr>
          <w:position w:val="-12"/>
        </w:rPr>
        <w:object w:dxaOrig="1640" w:dyaOrig="440">
          <v:shape id="_x0000_i1054" type="#_x0000_t75" style="width:81.75pt;height:21.75pt" o:ole="">
            <v:imagedata r:id="rId63" o:title=""/>
          </v:shape>
          <o:OLEObject Type="Embed" ProgID="Equation.3" ShapeID="_x0000_i1054" DrawAspect="Content" ObjectID="_1334141102" r:id="rId64"/>
        </w:object>
      </w:r>
      <w:r>
        <w:t>represents the error covariance matrix associated with the estimated node radiances. In node space, the inversion equation becomes,</w:t>
      </w:r>
    </w:p>
    <w:p w:rsidR="00637753" w:rsidRDefault="00637753" w:rsidP="00637753">
      <w:pPr>
        <w:pStyle w:val="BodyText"/>
        <w:ind w:firstLine="0"/>
      </w:pPr>
    </w:p>
    <w:bookmarkStart w:id="34" w:name="_Ref259358571"/>
    <w:bookmarkStart w:id="35" w:name="_Ref259628833"/>
    <w:p w:rsidR="004E7A81" w:rsidRDefault="001B31C9" w:rsidP="004E7A81">
      <w:pPr>
        <w:pStyle w:val="BodyText"/>
        <w:ind w:firstLine="0"/>
      </w:pPr>
      <w:r w:rsidRPr="00637753">
        <w:rPr>
          <w:position w:val="-12"/>
        </w:rPr>
        <w:object w:dxaOrig="6080" w:dyaOrig="440">
          <v:shape id="_x0000_i1055" type="#_x0000_t75" style="width:304.5pt;height:21.75pt" o:ole="">
            <v:imagedata r:id="rId65" o:title=""/>
          </v:shape>
          <o:OLEObject Type="Embed" ProgID="Equation.3" ShapeID="_x0000_i1055" DrawAspect="Content" ObjectID="_1334141103" r:id="rId66"/>
        </w:object>
      </w:r>
      <w:r w:rsidR="000A03A1">
        <w:t>.</w:t>
      </w:r>
      <w:r w:rsidR="00207CD6" w:rsidRPr="008425B5">
        <w:tab/>
      </w:r>
      <w:r w:rsidR="00207CD6" w:rsidRPr="008425B5">
        <w:tab/>
      </w:r>
      <w:r w:rsidR="00207CD6" w:rsidRPr="008425B5">
        <w:tab/>
      </w:r>
      <w:bookmarkEnd w:id="34"/>
      <w:r w:rsidR="004E7A81">
        <w:tab/>
        <w:t xml:space="preserve">       </w:t>
      </w:r>
      <w:r w:rsidR="004E7A81" w:rsidRPr="004C5AAB">
        <w:t>(</w:t>
      </w:r>
      <w:fldSimple w:instr=" SEQ ( \* ARABIC ">
        <w:r w:rsidR="00EB61D8">
          <w:rPr>
            <w:noProof/>
          </w:rPr>
          <w:t>9</w:t>
        </w:r>
      </w:fldSimple>
      <w:bookmarkEnd w:id="35"/>
      <w:r w:rsidR="004E7A81" w:rsidRPr="004C5AAB">
        <w:t>)</w:t>
      </w:r>
      <w:r w:rsidR="004E7A81" w:rsidRPr="004C5AAB">
        <w:tab/>
      </w:r>
    </w:p>
    <w:p w:rsidR="00532E73" w:rsidRPr="008425B5" w:rsidRDefault="00207CD6" w:rsidP="00637753">
      <w:pPr>
        <w:pStyle w:val="BodyText"/>
        <w:ind w:firstLine="0"/>
      </w:pPr>
      <w:r w:rsidRPr="008425B5">
        <w:tab/>
      </w:r>
    </w:p>
    <w:p w:rsidR="00532E73" w:rsidRDefault="00532E73" w:rsidP="008425B5">
      <w:pPr>
        <w:pStyle w:val="BodyText"/>
      </w:pPr>
      <w:r>
        <w:t xml:space="preserve"> </w:t>
      </w:r>
    </w:p>
    <w:p w:rsidR="00403E2B" w:rsidRPr="008425B5" w:rsidRDefault="007B602C" w:rsidP="00ED7810">
      <w:pPr>
        <w:pStyle w:val="BodyText"/>
        <w:ind w:firstLine="0"/>
      </w:pPr>
      <w:r>
        <w:t>Us</w:t>
      </w:r>
      <w:r w:rsidR="00A84741" w:rsidRPr="00532E73">
        <w:t>ing</w:t>
      </w:r>
      <w:r>
        <w:t xml:space="preserve"> </w:t>
      </w:r>
      <w:r w:rsidR="00403E2B" w:rsidRPr="00532E73">
        <w:t xml:space="preserve">the fact that both </w:t>
      </w:r>
      <w:r w:rsidR="00403E2B" w:rsidRPr="007B602C">
        <w:rPr>
          <w:i/>
        </w:rPr>
        <w:t xml:space="preserve">y </w:t>
      </w:r>
      <w:r w:rsidR="00403E2B" w:rsidRPr="00532E73">
        <w:t xml:space="preserve">and </w:t>
      </w:r>
      <w:r w:rsidR="00403E2B" w:rsidRPr="007B602C">
        <w:rPr>
          <w:i/>
        </w:rPr>
        <w:t>K</w:t>
      </w:r>
      <w:r w:rsidR="00403E2B" w:rsidRPr="00532E73">
        <w:t xml:space="preserve"> are obtained in the OSS model by linearly combining the</w:t>
      </w:r>
      <w:r w:rsidR="00403E2B">
        <w:t xml:space="preserve"> monochromatic calculations performed on the OSS nodes: </w:t>
      </w:r>
      <w:r w:rsidR="006F34B4" w:rsidRPr="006F34B4">
        <w:rPr>
          <w:position w:val="-12"/>
        </w:rPr>
        <w:object w:dxaOrig="920" w:dyaOrig="360">
          <v:shape id="_x0000_i1056" type="#_x0000_t75" style="width:46.5pt;height:18pt" o:ole="">
            <v:imagedata r:id="rId67" o:title=""/>
          </v:shape>
          <o:OLEObject Type="Embed" ProgID="Equation.3" ShapeID="_x0000_i1056" DrawAspect="Content" ObjectID="_1334141104" r:id="rId68"/>
        </w:object>
      </w:r>
      <w:r w:rsidR="000A03A1">
        <w:t xml:space="preserve"> </w:t>
      </w:r>
      <w:r w:rsidR="003D0221">
        <w:t>and</w:t>
      </w:r>
      <w:r w:rsidR="00403E2B">
        <w:t xml:space="preserve"> </w:t>
      </w:r>
      <w:r w:rsidR="006F34B4" w:rsidRPr="006F34B4">
        <w:rPr>
          <w:position w:val="-12"/>
        </w:rPr>
        <w:object w:dxaOrig="1040" w:dyaOrig="400">
          <v:shape id="_x0000_i1057" type="#_x0000_t75" style="width:52.5pt;height:20.25pt" o:ole="">
            <v:imagedata r:id="rId69" o:title=""/>
          </v:shape>
          <o:OLEObject Type="Embed" ProgID="Equation.3" ShapeID="_x0000_i1057" DrawAspect="Content" ObjectID="_1334141105" r:id="rId70"/>
        </w:object>
      </w:r>
      <w:r w:rsidR="00A84741">
        <w:t xml:space="preserve">, it is easy to show that </w:t>
      </w:r>
      <w:r w:rsidR="00954030">
        <w:t xml:space="preserve">(9) </w:t>
      </w:r>
      <w:r w:rsidR="000A03A1">
        <w:t>is equivalent to</w:t>
      </w:r>
      <w:r w:rsidR="00A84741">
        <w:t>,</w:t>
      </w:r>
    </w:p>
    <w:p w:rsidR="00637753" w:rsidRDefault="00637753" w:rsidP="00637753">
      <w:pPr>
        <w:pStyle w:val="BodyText"/>
        <w:ind w:firstLine="0"/>
      </w:pPr>
    </w:p>
    <w:p w:rsidR="004E7A81" w:rsidRDefault="00637753" w:rsidP="004E7A81">
      <w:pPr>
        <w:pStyle w:val="BodyText"/>
        <w:ind w:firstLine="0"/>
      </w:pPr>
      <w:r w:rsidRPr="00637753">
        <w:rPr>
          <w:position w:val="-12"/>
        </w:rPr>
        <w:object w:dxaOrig="6360" w:dyaOrig="440">
          <v:shape id="_x0000_i1058" type="#_x0000_t75" style="width:318pt;height:21.75pt" o:ole="">
            <v:imagedata r:id="rId71" o:title=""/>
          </v:shape>
          <o:OLEObject Type="Embed" ProgID="Equation.3" ShapeID="_x0000_i1058" DrawAspect="Content" ObjectID="_1334141106" r:id="rId72"/>
        </w:object>
      </w:r>
      <w:r w:rsidR="00A271C0">
        <w:t>,</w:t>
      </w:r>
      <w:r w:rsidR="00D32F2D">
        <w:t xml:space="preserve">       </w:t>
      </w:r>
      <w:r w:rsidR="00D32F2D">
        <w:tab/>
      </w:r>
      <w:r w:rsidR="004E7A81">
        <w:tab/>
      </w:r>
      <w:r w:rsidR="004E7A81">
        <w:tab/>
        <w:t xml:space="preserve">     </w:t>
      </w:r>
      <w:r w:rsidR="004E7A81" w:rsidRPr="004C5AAB">
        <w:t>(</w:t>
      </w:r>
      <w:fldSimple w:instr=" SEQ ( \* ARABIC ">
        <w:r w:rsidR="00EB61D8">
          <w:rPr>
            <w:noProof/>
          </w:rPr>
          <w:t>10</w:t>
        </w:r>
      </w:fldSimple>
      <w:r w:rsidR="004E7A81" w:rsidRPr="004C5AAB">
        <w:t>)</w:t>
      </w:r>
      <w:r w:rsidR="004E7A81" w:rsidRPr="004C5AAB">
        <w:tab/>
      </w:r>
    </w:p>
    <w:p w:rsidR="00A271C0" w:rsidRDefault="00A271C0" w:rsidP="004E7A81">
      <w:pPr>
        <w:pStyle w:val="BodyText"/>
        <w:ind w:firstLine="0"/>
      </w:pPr>
    </w:p>
    <w:p w:rsidR="00853474" w:rsidRPr="00745918" w:rsidRDefault="00A271C0" w:rsidP="00ED7810">
      <w:pPr>
        <w:pStyle w:val="BodyText"/>
        <w:ind w:firstLine="0"/>
      </w:pPr>
      <w:r>
        <w:t xml:space="preserve">i.e. it is equivalent to the original equation </w:t>
      </w:r>
      <w:r w:rsidR="000A03A1">
        <w:t>with</w:t>
      </w:r>
      <w:r>
        <w:t xml:space="preserve"> the observation</w:t>
      </w:r>
      <w:r w:rsidR="000A03A1">
        <w:t xml:space="preserve"> vector</w:t>
      </w:r>
      <w:r>
        <w:t xml:space="preserve"> </w:t>
      </w:r>
      <w:r w:rsidR="006F34B4" w:rsidRPr="006F34B4">
        <w:rPr>
          <w:position w:val="-14"/>
        </w:rPr>
        <w:object w:dxaOrig="440" w:dyaOrig="400">
          <v:shape id="_x0000_i1059" type="#_x0000_t75" style="width:21.75pt;height:20.25pt" o:ole="">
            <v:imagedata r:id="rId73" o:title=""/>
          </v:shape>
          <o:OLEObject Type="Embed" ProgID="Equation.3" ShapeID="_x0000_i1059" DrawAspect="Content" ObjectID="_1334141107" r:id="rId74"/>
        </w:object>
      </w:r>
      <w:r w:rsidR="000A03A1" w:rsidRPr="000A03A1">
        <w:t xml:space="preserve">replaced </w:t>
      </w:r>
      <w:r>
        <w:t xml:space="preserve">by </w:t>
      </w:r>
      <w:r w:rsidR="006F34B4" w:rsidRPr="006F34B4">
        <w:rPr>
          <w:position w:val="-10"/>
        </w:rPr>
        <w:object w:dxaOrig="720" w:dyaOrig="360">
          <v:shape id="_x0000_i1060" type="#_x0000_t75" style="width:36pt;height:18pt" o:ole="">
            <v:imagedata r:id="rId75" o:title=""/>
          </v:shape>
          <o:OLEObject Type="Embed" ProgID="Equation.3" ShapeID="_x0000_i1060" DrawAspect="Content" ObjectID="_1334141108" r:id="rId76"/>
        </w:object>
      </w:r>
      <w:r>
        <w:t>.</w:t>
      </w:r>
      <w:r w:rsidR="00017D4D">
        <w:t xml:space="preserve"> Computationally speaking the first form </w:t>
      </w:r>
      <w:r w:rsidR="00C463ED">
        <w:t xml:space="preserve">given by Eq. </w:t>
      </w:r>
      <w:r w:rsidR="00954030">
        <w:t xml:space="preserve">(9) </w:t>
      </w:r>
      <w:r w:rsidR="00017D4D">
        <w:t xml:space="preserve">is very advantageous since </w:t>
      </w:r>
      <w:r w:rsidR="00C463ED">
        <w:t>a</w:t>
      </w:r>
      <w:r w:rsidR="00C77431">
        <w:t xml:space="preserve">) it avoids the expensive (with global training) mapping of the monochromatic Jacobian to channel-space at the forward model level and </w:t>
      </w:r>
      <w:r w:rsidR="00C463ED">
        <w:t>b</w:t>
      </w:r>
      <w:r w:rsidR="00C77431">
        <w:t xml:space="preserve">) </w:t>
      </w:r>
      <w:r w:rsidR="00017D4D">
        <w:t>the dimension of the observations is typically reduced by an order of magnitude or more for instruments such as AIRS or IAS</w:t>
      </w:r>
      <w:r w:rsidR="00C77431">
        <w:t xml:space="preserve">I which </w:t>
      </w:r>
      <w:r w:rsidR="00745918">
        <w:t>translate</w:t>
      </w:r>
      <w:r w:rsidR="007B602C">
        <w:t>s</w:t>
      </w:r>
      <w:r w:rsidR="00745918">
        <w:t xml:space="preserve"> into a</w:t>
      </w:r>
      <w:r w:rsidR="00C77431">
        <w:t xml:space="preserve"> </w:t>
      </w:r>
      <w:r w:rsidR="00745918">
        <w:t>speed gain</w:t>
      </w:r>
      <w:r w:rsidR="00C77431">
        <w:t xml:space="preserve"> </w:t>
      </w:r>
      <w:r w:rsidR="00745918">
        <w:t xml:space="preserve">of the same magnitude </w:t>
      </w:r>
      <w:r w:rsidR="00C77431">
        <w:t xml:space="preserve">in the </w:t>
      </w:r>
      <w:r w:rsidR="00707C97">
        <w:t>evalu</w:t>
      </w:r>
      <w:r w:rsidR="00C77431">
        <w:t>ation of (1).</w:t>
      </w:r>
      <w:r w:rsidR="00853474">
        <w:t xml:space="preserve"> </w:t>
      </w:r>
      <w:r w:rsidR="00745918" w:rsidRPr="00745918">
        <w:t>This approach is expected to provide an acceleration of ~1</w:t>
      </w:r>
      <w:r w:rsidR="007B602C">
        <w:t>0</w:t>
      </w:r>
      <w:r w:rsidR="00745918" w:rsidRPr="00745918">
        <w:t>-3</w:t>
      </w:r>
      <w:r w:rsidR="007B602C">
        <w:t>0</w:t>
      </w:r>
      <w:r w:rsidR="00745918" w:rsidRPr="00745918">
        <w:t>, depending on the number of nodes used, in the overall inversion (forward calculations and algebra</w:t>
      </w:r>
      <w:r w:rsidR="00745918">
        <w:t>ic manipulations</w:t>
      </w:r>
      <w:r w:rsidR="00745918" w:rsidRPr="00745918">
        <w:t>) time compared to the traditional approach described in Sec</w:t>
      </w:r>
      <w:r w:rsidR="000F33B4">
        <w:t>.</w:t>
      </w:r>
      <w:r w:rsidR="00745918" w:rsidRPr="00745918">
        <w:t xml:space="preserve"> </w:t>
      </w:r>
      <w:fldSimple w:instr=" REF _Ref259361131 \r \h  \* MERGEFORMAT ">
        <w:r w:rsidR="00EB61D8">
          <w:t>1.3.1</w:t>
        </w:r>
      </w:fldSimple>
      <w:r w:rsidR="00745918" w:rsidRPr="00745918">
        <w:t>.</w:t>
      </w:r>
    </w:p>
    <w:p w:rsidR="003C354C" w:rsidRDefault="008B6FEE" w:rsidP="00E67773">
      <w:pPr>
        <w:pStyle w:val="BodyText"/>
      </w:pPr>
      <w:r>
        <w:t>The</w:t>
      </w:r>
      <w:r w:rsidR="00A74DD3">
        <w:t xml:space="preserve"> three approaches described in this section have the potential to provide the same computational gain so long as they operate on the same number of components: reconstructed channel radiances, PCs or nodes. The key question addressed in this proposal</w:t>
      </w:r>
      <w:r w:rsidR="00745918">
        <w:t xml:space="preserve"> is:</w:t>
      </w:r>
      <w:r w:rsidR="00A74DD3">
        <w:t xml:space="preserve"> for a similar number of components, which of the three methods retains most</w:t>
      </w:r>
      <w:r w:rsidR="00570624">
        <w:t xml:space="preserve"> spectral</w:t>
      </w:r>
      <w:r w:rsidR="00A74DD3">
        <w:t xml:space="preserve"> information and provides the </w:t>
      </w:r>
      <w:r w:rsidR="00573A8D">
        <w:t>best</w:t>
      </w:r>
      <w:r w:rsidR="00A74DD3">
        <w:t xml:space="preserve"> retrieval solution</w:t>
      </w:r>
      <w:r w:rsidR="00573A8D">
        <w:t xml:space="preserve">, in terms of both </w:t>
      </w:r>
      <w:r w:rsidR="00745918">
        <w:t>accuracy</w:t>
      </w:r>
      <w:r w:rsidR="00573A8D">
        <w:t xml:space="preserve"> and robustness</w:t>
      </w:r>
      <w:r w:rsidR="00570624">
        <w:t>, with respect to the handling of atmospheric outliers</w:t>
      </w:r>
      <w:r w:rsidR="00A74DD3">
        <w:t xml:space="preserve">. </w:t>
      </w:r>
      <w:r w:rsidR="00201BAE">
        <w:t>One major</w:t>
      </w:r>
      <w:r w:rsidR="00111F0A">
        <w:t xml:space="preserve"> </w:t>
      </w:r>
      <w:r w:rsidR="00150968">
        <w:t xml:space="preserve">potential </w:t>
      </w:r>
      <w:r w:rsidR="00111F0A">
        <w:t>advantage of t</w:t>
      </w:r>
      <w:r w:rsidR="001141E0">
        <w:t>he node-based compression</w:t>
      </w:r>
      <w:r w:rsidR="00111F0A">
        <w:t xml:space="preserve"> approach over PCA is that</w:t>
      </w:r>
      <w:r w:rsidR="00201BAE">
        <w:t xml:space="preserve"> it is more robust.</w:t>
      </w:r>
      <w:r w:rsidR="00111F0A">
        <w:t xml:space="preserve"> </w:t>
      </w:r>
      <w:r w:rsidR="00201BAE">
        <w:t>It</w:t>
      </w:r>
      <w:r w:rsidR="00111F0A">
        <w:t xml:space="preserve"> exploits </w:t>
      </w:r>
      <w:r w:rsidR="00201BAE">
        <w:t xml:space="preserve">physical </w:t>
      </w:r>
      <w:r w:rsidR="00111F0A">
        <w:t xml:space="preserve">correlations </w:t>
      </w:r>
      <w:r w:rsidR="00201BAE">
        <w:t xml:space="preserve">between nodes </w:t>
      </w:r>
      <w:r w:rsidR="00111F0A">
        <w:t xml:space="preserve">across the </w:t>
      </w:r>
      <w:r w:rsidR="001E0E32">
        <w:t xml:space="preserve">entire </w:t>
      </w:r>
      <w:r w:rsidR="00111F0A">
        <w:t xml:space="preserve">measurement range to reduce the </w:t>
      </w:r>
      <w:r w:rsidR="0041371A">
        <w:t xml:space="preserve">original </w:t>
      </w:r>
      <w:r w:rsidR="00111F0A" w:rsidRPr="00ED7810">
        <w:rPr>
          <w:color w:val="000000"/>
        </w:rPr>
        <w:t>dimension o</w:t>
      </w:r>
      <w:r w:rsidR="00111F0A">
        <w:t xml:space="preserve">f the observation space (although in this case the basis vectors are not orthogonal), </w:t>
      </w:r>
      <w:r w:rsidR="009A6597">
        <w:t xml:space="preserve">however </w:t>
      </w:r>
      <w:r w:rsidR="00201BAE">
        <w:t>unlike PCA, it does not rely on statistics to constrain the channel radiance space</w:t>
      </w:r>
      <w:r w:rsidR="00A829CF">
        <w:t xml:space="preserve"> (and, hence, the retrieval solution)</w:t>
      </w:r>
      <w:r w:rsidR="00201BAE">
        <w:t>. In particular,</w:t>
      </w:r>
      <w:r w:rsidR="00111F0A">
        <w:t xml:space="preserve"> it preserve</w:t>
      </w:r>
      <w:r w:rsidR="009A6597">
        <w:t>s</w:t>
      </w:r>
      <w:r w:rsidR="00111F0A">
        <w:t xml:space="preserve"> </w:t>
      </w:r>
      <w:r w:rsidR="0041371A">
        <w:t xml:space="preserve">the </w:t>
      </w:r>
      <w:r w:rsidR="00111F0A">
        <w:t xml:space="preserve">local signal </w:t>
      </w:r>
      <w:r w:rsidR="0041371A">
        <w:t xml:space="preserve">with small variance </w:t>
      </w:r>
      <w:r w:rsidR="00111F0A">
        <w:t>due e.g. to minor species. This property is guaranteed by construction since the training</w:t>
      </w:r>
      <w:r w:rsidR="001E0E32">
        <w:t xml:space="preserve"> </w:t>
      </w:r>
      <w:r w:rsidR="0083369E">
        <w:t xml:space="preserve">process </w:t>
      </w:r>
      <w:r w:rsidR="001E0E32">
        <w:t>monitors model accuracy at the individual channel level and</w:t>
      </w:r>
      <w:r w:rsidR="00111F0A">
        <w:t xml:space="preserve"> requires that radiances be reproduced within the specified level of accuracy in every channel.</w:t>
      </w:r>
      <w:r w:rsidR="0041371A">
        <w:t xml:space="preserve"> In this way the approach offers a natural compromise between eliminating redundancies in the spectrum and preserving </w:t>
      </w:r>
      <w:r>
        <w:t>weak signatures of trace components</w:t>
      </w:r>
      <w:r w:rsidR="0041371A">
        <w:t>.</w:t>
      </w:r>
      <w:r w:rsidR="001E0E32">
        <w:t xml:space="preserve"> </w:t>
      </w:r>
      <w:r w:rsidR="00201BAE">
        <w:t xml:space="preserve">Another advantage of </w:t>
      </w:r>
      <w:r>
        <w:t xml:space="preserve">the </w:t>
      </w:r>
      <w:r w:rsidR="00201BAE">
        <w:t>OSS node based representation is that</w:t>
      </w:r>
      <w:r w:rsidR="00FF3D43">
        <w:t>,</w:t>
      </w:r>
      <w:r w:rsidR="00201BAE">
        <w:t xml:space="preserve"> unlike PCA</w:t>
      </w:r>
      <w:r w:rsidR="00FF3D43">
        <w:t>,</w:t>
      </w:r>
      <w:r w:rsidR="00201BAE">
        <w:t xml:space="preserve"> it does not blend vertical information and information relative to the different constituents. </w:t>
      </w:r>
      <w:r>
        <w:t>In particular, it should allow</w:t>
      </w:r>
      <w:r w:rsidR="00201BAE">
        <w:t xml:space="preserve"> the use of the method in retrieval algorithm</w:t>
      </w:r>
      <w:r w:rsidR="00705171">
        <w:t>s</w:t>
      </w:r>
      <w:r w:rsidR="00201BAE">
        <w:t xml:space="preserve"> such as the AIRS algorithm that treat temperature and constituents sequentially. This feature is also particularly useful in assimilation where</w:t>
      </w:r>
      <w:r w:rsidR="00FF3D43">
        <w:t>,</w:t>
      </w:r>
      <w:r w:rsidR="00201BAE">
        <w:t xml:space="preserve"> in order to preserve sufficient yield</w:t>
      </w:r>
      <w:r w:rsidR="00FF3D43">
        <w:t>,</w:t>
      </w:r>
      <w:r w:rsidR="00201BAE">
        <w:t xml:space="preserve"> </w:t>
      </w:r>
      <w:r w:rsidR="00705171">
        <w:t xml:space="preserve">inversion is performed in cloudy conditions by </w:t>
      </w:r>
      <w:r w:rsidR="00705171">
        <w:lastRenderedPageBreak/>
        <w:t>considering only the channels that have their weighting function peaking well above the cloud top.</w:t>
      </w:r>
      <w:r w:rsidR="00201BAE">
        <w:t xml:space="preserve"> </w:t>
      </w:r>
      <w:r w:rsidR="00705171">
        <w:t xml:space="preserve">This ability to dynamically select specific portions of the spectrum in order to avoid degrading the solution (or the forecast) </w:t>
      </w:r>
      <w:r>
        <w:t xml:space="preserve">when components of the state vector are not modeled </w:t>
      </w:r>
      <w:r w:rsidR="00705171">
        <w:t xml:space="preserve">is difficult to implement with PCs. </w:t>
      </w:r>
      <w:r>
        <w:t xml:space="preserve">As stated above, </w:t>
      </w:r>
      <w:r w:rsidR="008F12F9">
        <w:t xml:space="preserve">when dealing with </w:t>
      </w:r>
      <w:r w:rsidR="006A4665">
        <w:t xml:space="preserve">reconstructed radiances one can, </w:t>
      </w:r>
      <w:r w:rsidR="008F12F9">
        <w:t>in theory</w:t>
      </w:r>
      <w:r w:rsidR="006A4665">
        <w:t>, avoid</w:t>
      </w:r>
      <w:r w:rsidR="008F12F9">
        <w:t xml:space="preserve"> </w:t>
      </w:r>
      <w:r w:rsidR="005A5F44">
        <w:t xml:space="preserve">the difficulties associated with </w:t>
      </w:r>
      <w:r>
        <w:t xml:space="preserve">the </w:t>
      </w:r>
      <w:r w:rsidR="005A5F44">
        <w:t xml:space="preserve">non-localized nature of the PCs </w:t>
      </w:r>
      <w:r w:rsidR="00B5119C">
        <w:t>(</w:t>
      </w:r>
      <w:r w:rsidR="005A5F44">
        <w:t xml:space="preserve">while still </w:t>
      </w:r>
      <w:r w:rsidR="00E80AAB">
        <w:t xml:space="preserve">taking advantage of </w:t>
      </w:r>
      <w:r w:rsidR="005A5F44">
        <w:t xml:space="preserve">the noise reduction </w:t>
      </w:r>
      <w:r w:rsidR="00E80AAB">
        <w:t>benefits</w:t>
      </w:r>
      <w:r w:rsidR="005A5F44">
        <w:t xml:space="preserve"> of </w:t>
      </w:r>
      <w:r w:rsidR="008F12F9">
        <w:t>PCs</w:t>
      </w:r>
      <w:r w:rsidR="00B5119C">
        <w:t>) by applying channel sub-setting to the filtered radiances</w:t>
      </w:r>
      <w:r w:rsidR="005A5F44">
        <w:t xml:space="preserve">. </w:t>
      </w:r>
      <w:r w:rsidR="00E80AAB">
        <w:t>W</w:t>
      </w:r>
      <w:r w:rsidR="005A5F44">
        <w:t>ith OSS</w:t>
      </w:r>
      <w:r w:rsidR="00E80AAB">
        <w:t xml:space="preserve">, </w:t>
      </w:r>
      <w:r w:rsidR="00B5119C">
        <w:t xml:space="preserve">the </w:t>
      </w:r>
      <w:r w:rsidR="00E80AAB">
        <w:t xml:space="preserve">node selection remains </w:t>
      </w:r>
      <w:r w:rsidR="00357346">
        <w:t xml:space="preserve">the same whether it is used to model the full spectrum </w:t>
      </w:r>
      <w:r w:rsidR="006F157A">
        <w:t>or a</w:t>
      </w:r>
      <w:r w:rsidR="00357346">
        <w:t xml:space="preserve"> subset of channel</w:t>
      </w:r>
      <w:r w:rsidR="006F157A">
        <w:t>s</w:t>
      </w:r>
      <w:r w:rsidR="00357346">
        <w:t xml:space="preserve">, </w:t>
      </w:r>
      <w:r w:rsidR="006F157A">
        <w:t>provided</w:t>
      </w:r>
      <w:r w:rsidR="00357346">
        <w:t xml:space="preserve"> that th</w:t>
      </w:r>
      <w:r w:rsidR="006F157A">
        <w:t>e</w:t>
      </w:r>
      <w:r w:rsidR="00357346">
        <w:t xml:space="preserve"> </w:t>
      </w:r>
      <w:r w:rsidR="006F157A">
        <w:t xml:space="preserve">channel </w:t>
      </w:r>
      <w:r w:rsidR="00357346">
        <w:t>selection is truly optimal</w:t>
      </w:r>
      <w:r w:rsidR="00E80AAB">
        <w:t xml:space="preserve">. </w:t>
      </w:r>
      <w:r w:rsidR="00B5119C">
        <w:t xml:space="preserve"> </w:t>
      </w:r>
      <w:r w:rsidR="006F157A">
        <w:t>Therefore, f</w:t>
      </w:r>
      <w:r w:rsidR="00490E2E">
        <w:t xml:space="preserve">rom </w:t>
      </w:r>
      <w:r w:rsidR="00357346">
        <w:t xml:space="preserve">an </w:t>
      </w:r>
      <w:r w:rsidR="00490E2E">
        <w:t xml:space="preserve">information content </w:t>
      </w:r>
      <w:r w:rsidR="00357346">
        <w:t>point-of-</w:t>
      </w:r>
      <w:r w:rsidR="00490E2E">
        <w:t>view</w:t>
      </w:r>
      <w:r w:rsidR="00E80AAB">
        <w:t xml:space="preserve">, </w:t>
      </w:r>
      <w:r w:rsidR="00490E2E">
        <w:t xml:space="preserve">there is </w:t>
      </w:r>
      <w:r w:rsidR="003A55C6">
        <w:t>little</w:t>
      </w:r>
      <w:r w:rsidR="00490E2E">
        <w:t xml:space="preserve"> to be gained by using </w:t>
      </w:r>
      <w:r w:rsidR="00E80AAB">
        <w:t xml:space="preserve">channel selection </w:t>
      </w:r>
      <w:r w:rsidR="00357346">
        <w:t xml:space="preserve">applied to reconstructed radiances </w:t>
      </w:r>
      <w:r w:rsidR="00490E2E">
        <w:t xml:space="preserve">as opposed to </w:t>
      </w:r>
      <w:r w:rsidR="00357346">
        <w:t xml:space="preserve">the full raw radiance spectrum to estimate node radiances. In this context, channel selection (and combined PC noise </w:t>
      </w:r>
      <w:r w:rsidR="002745F8">
        <w:t>filtering step</w:t>
      </w:r>
      <w:r w:rsidR="00357346">
        <w:t xml:space="preserve">) </w:t>
      </w:r>
      <w:r w:rsidR="00E80AAB">
        <w:t>can be avoided altogether</w:t>
      </w:r>
      <w:r w:rsidR="005A5F44">
        <w:t>.</w:t>
      </w:r>
    </w:p>
    <w:p w:rsidR="00CE4E3B" w:rsidRDefault="00CE4E3B" w:rsidP="0084778A"/>
    <w:p w:rsidR="00380509" w:rsidRDefault="00380509">
      <w:pPr>
        <w:pStyle w:val="Heading2"/>
      </w:pPr>
      <w:bookmarkStart w:id="36" w:name="_Ref139956482"/>
      <w:bookmarkStart w:id="37" w:name="_Toc260320460"/>
      <w:r>
        <w:t>Impact of the proposed work</w:t>
      </w:r>
      <w:bookmarkEnd w:id="36"/>
      <w:bookmarkEnd w:id="37"/>
    </w:p>
    <w:p w:rsidR="009574A3" w:rsidRPr="00D87860" w:rsidRDefault="00355B67" w:rsidP="00C4520F">
      <w:pPr>
        <w:pStyle w:val="BodyText"/>
      </w:pPr>
      <w:r w:rsidRPr="00CD30A3">
        <w:t xml:space="preserve">We expect the proposed work to have a significant impact in </w:t>
      </w:r>
      <w:r w:rsidR="00913C9E" w:rsidRPr="00CD30A3">
        <w:t>t</w:t>
      </w:r>
      <w:r w:rsidR="009C62EC" w:rsidRPr="00CD30A3">
        <w:t>wo</w:t>
      </w:r>
      <w:r w:rsidRPr="00CD30A3">
        <w:t xml:space="preserve"> high-priority areas of Earth science:  </w:t>
      </w:r>
      <w:r w:rsidRPr="00CD30A3">
        <w:rPr>
          <w:b/>
        </w:rPr>
        <w:t>(1)</w:t>
      </w:r>
      <w:r w:rsidRPr="00CD30A3">
        <w:t xml:space="preserve"> </w:t>
      </w:r>
      <w:r w:rsidR="009C62EC" w:rsidRPr="00CD30A3">
        <w:t xml:space="preserve">analysis of hyper spectral Earth observing satellite sensors to understand </w:t>
      </w:r>
      <w:r w:rsidR="00EF2722">
        <w:t xml:space="preserve">and monitor temporal evolution of </w:t>
      </w:r>
      <w:r w:rsidR="009C62EC" w:rsidRPr="00CD30A3">
        <w:t xml:space="preserve">the Earth atmosphere </w:t>
      </w:r>
      <w:r w:rsidR="00CD30A3" w:rsidRPr="00CD30A3">
        <w:t xml:space="preserve">composition </w:t>
      </w:r>
      <w:r w:rsidR="009C62EC" w:rsidRPr="00CD30A3">
        <w:t xml:space="preserve">and climate </w:t>
      </w:r>
      <w:r w:rsidR="009574A3">
        <w:t xml:space="preserve">and </w:t>
      </w:r>
      <w:r w:rsidR="009C62EC" w:rsidRPr="00EF2722">
        <w:rPr>
          <w:b/>
        </w:rPr>
        <w:t>(2)</w:t>
      </w:r>
      <w:r w:rsidR="009C62EC" w:rsidRPr="00CD30A3">
        <w:t xml:space="preserve"> </w:t>
      </w:r>
      <w:r w:rsidRPr="00CD30A3">
        <w:t xml:space="preserve">assimilation of </w:t>
      </w:r>
      <w:r w:rsidR="009C62EC" w:rsidRPr="00CD30A3">
        <w:t>hyper-spectral data</w:t>
      </w:r>
      <w:r w:rsidR="0096496F">
        <w:t xml:space="preserve"> in weather forecast models</w:t>
      </w:r>
      <w:r w:rsidR="009C62EC" w:rsidRPr="00CD30A3">
        <w:t xml:space="preserve">. Both applications require very fast algorithms to handle the large amount of data produced by current and future (e.g. NPP/CrIS and GEO-CAPE) </w:t>
      </w:r>
      <w:r w:rsidR="00EF2722">
        <w:t xml:space="preserve">Earth observing </w:t>
      </w:r>
      <w:r w:rsidR="009C62EC" w:rsidRPr="00CD30A3">
        <w:t xml:space="preserve">sensors. </w:t>
      </w:r>
      <w:r w:rsidRPr="00CD30A3">
        <w:t xml:space="preserve"> </w:t>
      </w:r>
      <w:r w:rsidR="00EF2722">
        <w:t>Compression</w:t>
      </w:r>
      <w:r w:rsidR="009C62EC" w:rsidRPr="00CD30A3">
        <w:t xml:space="preserve"> of the </w:t>
      </w:r>
      <w:r w:rsidR="00EF2722">
        <w:t>input sensor data</w:t>
      </w:r>
      <w:r w:rsidR="009C62EC" w:rsidRPr="00CD30A3">
        <w:t xml:space="preserve"> </w:t>
      </w:r>
      <w:r w:rsidR="00EF2722">
        <w:t>in</w:t>
      </w:r>
      <w:r w:rsidR="009C62EC" w:rsidRPr="00CD30A3">
        <w:t xml:space="preserve"> the inversion/assimilation systems is currently done in operations a</w:t>
      </w:r>
      <w:r w:rsidR="00EF2722">
        <w:t>t</w:t>
      </w:r>
      <w:r w:rsidR="009C62EC" w:rsidRPr="00CD30A3">
        <w:t xml:space="preserve"> the expense of </w:t>
      </w:r>
      <w:r w:rsidR="00EF2722">
        <w:t xml:space="preserve">some loss of </w:t>
      </w:r>
      <w:r w:rsidR="009C62EC" w:rsidRPr="00CD30A3">
        <w:t>infor</w:t>
      </w:r>
      <w:r w:rsidR="00EF2722">
        <w:t xml:space="preserve">mation </w:t>
      </w:r>
      <w:r w:rsidR="0096496F">
        <w:t xml:space="preserve">which </w:t>
      </w:r>
      <w:r w:rsidR="00EF2722">
        <w:t xml:space="preserve">in particular may translate in </w:t>
      </w:r>
      <w:r w:rsidR="0096496F">
        <w:t xml:space="preserve">suboptimal analysis and </w:t>
      </w:r>
      <w:r w:rsidR="00EF2722">
        <w:t>reduced impact of the assimilated data on weather forecast</w:t>
      </w:r>
      <w:r w:rsidR="009C62EC" w:rsidRPr="00CD30A3">
        <w:t>.</w:t>
      </w:r>
      <w:r w:rsidR="009C62EC">
        <w:rPr>
          <w:color w:val="00B050"/>
        </w:rPr>
        <w:t xml:space="preserve"> </w:t>
      </w:r>
      <w:r w:rsidR="00EF2722" w:rsidRPr="00EF2722">
        <w:t xml:space="preserve">Alternative approaches based on PCA have their own shortcomings described in Section </w:t>
      </w:r>
      <w:r w:rsidR="00705A04">
        <w:fldChar w:fldCharType="begin"/>
      </w:r>
      <w:r w:rsidR="00B363A4">
        <w:instrText xml:space="preserve"> REF _Ref139956477 \r \h </w:instrText>
      </w:r>
      <w:r w:rsidR="00705A04">
        <w:fldChar w:fldCharType="separate"/>
      </w:r>
      <w:r w:rsidR="00EB61D8">
        <w:t>1.1</w:t>
      </w:r>
      <w:r w:rsidR="00705A04">
        <w:fldChar w:fldCharType="end"/>
      </w:r>
      <w:r w:rsidR="00B363A4">
        <w:t xml:space="preserve"> </w:t>
      </w:r>
      <w:r w:rsidR="00EF2722" w:rsidRPr="000163CD">
        <w:t xml:space="preserve">and </w:t>
      </w:r>
      <w:r w:rsidR="00BA0606">
        <w:t xml:space="preserve">are </w:t>
      </w:r>
      <w:r w:rsidR="00EF2722" w:rsidRPr="000163CD">
        <w:t xml:space="preserve">not easily applicable to </w:t>
      </w:r>
      <w:r w:rsidR="000163CD" w:rsidRPr="000163CD">
        <w:t>analysis of atmospheric composition for minor species.</w:t>
      </w:r>
      <w:r w:rsidR="000163CD">
        <w:t xml:space="preserve"> We hope that the proposed work will help </w:t>
      </w:r>
      <w:r w:rsidR="0096496F">
        <w:t>circumvent</w:t>
      </w:r>
      <w:r w:rsidR="000163CD">
        <w:t xml:space="preserve">ing </w:t>
      </w:r>
      <w:r w:rsidR="0096496F">
        <w:t>these shortcomings</w:t>
      </w:r>
      <w:r w:rsidR="000163CD">
        <w:t xml:space="preserve"> and at the same time meet the goal of improving inversion algorithm speed</w:t>
      </w:r>
      <w:r w:rsidR="0096496F">
        <w:t xml:space="preserve"> and quality of the solution</w:t>
      </w:r>
      <w:r w:rsidR="000163CD">
        <w:t>.</w:t>
      </w:r>
    </w:p>
    <w:p w:rsidR="009574A3" w:rsidRPr="005B51DC" w:rsidRDefault="009574A3" w:rsidP="007B0EDA"/>
    <w:p w:rsidR="00B71C45" w:rsidRDefault="00380509" w:rsidP="00B71C45">
      <w:pPr>
        <w:pStyle w:val="Heading2"/>
      </w:pPr>
      <w:bookmarkStart w:id="38" w:name="_Ref257278966"/>
      <w:bookmarkStart w:id="39" w:name="_Toc260320461"/>
      <w:r>
        <w:t>Work plan</w:t>
      </w:r>
      <w:bookmarkEnd w:id="38"/>
      <w:bookmarkEnd w:id="39"/>
    </w:p>
    <w:p w:rsidR="00B7580F" w:rsidRPr="001808A2" w:rsidRDefault="00B7580F" w:rsidP="001808A2">
      <w:pPr>
        <w:pStyle w:val="BodyText"/>
        <w:rPr>
          <w:color w:val="D99594"/>
        </w:rPr>
      </w:pPr>
      <w:r>
        <w:t xml:space="preserve">It is the objective of the proposed work to implement the different </w:t>
      </w:r>
      <w:r w:rsidR="003D23F9">
        <w:t xml:space="preserve">radiance compression </w:t>
      </w:r>
      <w:r w:rsidR="00C3529C">
        <w:t xml:space="preserve">techniques </w:t>
      </w:r>
      <w:r>
        <w:t>discussed in the previous section</w:t>
      </w:r>
      <w:r w:rsidR="003D23F9">
        <w:t>s</w:t>
      </w:r>
      <w:r>
        <w:t xml:space="preserve"> and evaluate them </w:t>
      </w:r>
      <w:r w:rsidR="00D12391">
        <w:t xml:space="preserve">in the context of retrieval application, </w:t>
      </w:r>
      <w:r w:rsidR="003D23F9">
        <w:t xml:space="preserve">in the same experimental framework </w:t>
      </w:r>
      <w:r w:rsidR="00C3529C">
        <w:t>(</w:t>
      </w:r>
      <w:r w:rsidR="003D23F9">
        <w:t>using the same training and independent data sets</w:t>
      </w:r>
      <w:r w:rsidR="00C3529C">
        <w:t>, and same globally trained OSS model)</w:t>
      </w:r>
      <w:r w:rsidR="003D23F9">
        <w:t xml:space="preserve"> with</w:t>
      </w:r>
      <w:r>
        <w:t xml:space="preserve"> our 1DVAR </w:t>
      </w:r>
      <w:r w:rsidR="003D23F9">
        <w:t>algorithm</w:t>
      </w:r>
      <w:r>
        <w:t xml:space="preserve"> (see Section </w:t>
      </w:r>
      <w:fldSimple w:instr=" REF _Ref259359475 \r \h  \* MERGEFORMAT ">
        <w:r w:rsidR="00EB61D8">
          <w:t>1.3.3</w:t>
        </w:r>
      </w:fldSimple>
      <w:r>
        <w:t xml:space="preserve">). </w:t>
      </w:r>
      <w:r w:rsidR="00157737">
        <w:t xml:space="preserve">The </w:t>
      </w:r>
      <w:r w:rsidR="00C4520F">
        <w:t>elements of our trade space are</w:t>
      </w:r>
      <w:r w:rsidR="00157737">
        <w:t xml:space="preserve"> summarized in </w:t>
      </w:r>
      <w:r w:rsidR="00705A04">
        <w:fldChar w:fldCharType="begin"/>
      </w:r>
      <w:r w:rsidR="00157737">
        <w:instrText xml:space="preserve"> REF _Ref260232697 \h </w:instrText>
      </w:r>
      <w:r w:rsidR="00705A04">
        <w:fldChar w:fldCharType="separate"/>
      </w:r>
      <w:r w:rsidR="00EB61D8" w:rsidRPr="00157737">
        <w:rPr>
          <w:sz w:val="22"/>
          <w:szCs w:val="22"/>
        </w:rPr>
        <w:t xml:space="preserve">Table </w:t>
      </w:r>
      <w:r w:rsidR="00EB61D8">
        <w:rPr>
          <w:noProof/>
          <w:sz w:val="22"/>
          <w:szCs w:val="22"/>
        </w:rPr>
        <w:t>6</w:t>
      </w:r>
      <w:r w:rsidR="00705A04">
        <w:fldChar w:fldCharType="end"/>
      </w:r>
      <w:r w:rsidR="00157737">
        <w:t xml:space="preserve">. </w:t>
      </w:r>
      <w:r>
        <w:t xml:space="preserve">Note that allowing errors introduced in the atmospheric pre-classification for background </w:t>
      </w:r>
      <w:r w:rsidR="00D12391">
        <w:t xml:space="preserve">state vector </w:t>
      </w:r>
      <w:r>
        <w:t xml:space="preserve">selection </w:t>
      </w:r>
      <w:r w:rsidR="00D12391">
        <w:t xml:space="preserve">(see Section </w:t>
      </w:r>
      <w:fldSimple w:instr=" REF _Ref259359475 \r \h  \* MERGEFORMAT ">
        <w:r w:rsidR="00EB61D8">
          <w:t>1.3.3</w:t>
        </w:r>
      </w:fldSimple>
      <w:r w:rsidR="00D12391">
        <w:t xml:space="preserve">) </w:t>
      </w:r>
      <w:r>
        <w:t xml:space="preserve">to interfere with errors originating from radiance compression methodology would complicate the interpretation of the results. For the present purpose, classification will be done using the known </w:t>
      </w:r>
      <w:r w:rsidR="0030125B">
        <w:t>“</w:t>
      </w:r>
      <w:r>
        <w:t>truth</w:t>
      </w:r>
      <w:r w:rsidR="0030125B">
        <w:t>”</w:t>
      </w:r>
      <w:r>
        <w:t xml:space="preserve"> profiles</w:t>
      </w:r>
      <w:r w:rsidR="0030125B">
        <w:t xml:space="preserve"> instead</w:t>
      </w:r>
      <w:r>
        <w:t>.</w:t>
      </w:r>
      <w:r w:rsidR="00573A8D">
        <w:t xml:space="preserve"> </w:t>
      </w:r>
    </w:p>
    <w:p w:rsidR="00B7580F" w:rsidRDefault="00B7580F" w:rsidP="00B71C45"/>
    <w:p w:rsidR="00157737" w:rsidRPr="00C4520F" w:rsidRDefault="00157737" w:rsidP="00157737">
      <w:pPr>
        <w:pStyle w:val="Caption"/>
        <w:rPr>
          <w:b w:val="0"/>
          <w:sz w:val="22"/>
          <w:szCs w:val="22"/>
        </w:rPr>
      </w:pPr>
      <w:bookmarkStart w:id="40" w:name="_Ref260232697"/>
      <w:r w:rsidRPr="00157737">
        <w:rPr>
          <w:sz w:val="22"/>
          <w:szCs w:val="22"/>
        </w:rPr>
        <w:t xml:space="preserve">Table </w:t>
      </w:r>
      <w:r w:rsidR="00705A04" w:rsidRPr="00157737">
        <w:rPr>
          <w:sz w:val="22"/>
          <w:szCs w:val="22"/>
        </w:rPr>
        <w:fldChar w:fldCharType="begin"/>
      </w:r>
      <w:r w:rsidRPr="00157737">
        <w:rPr>
          <w:sz w:val="22"/>
          <w:szCs w:val="22"/>
        </w:rPr>
        <w:instrText xml:space="preserve"> SEQ Table \* ARABIC </w:instrText>
      </w:r>
      <w:r w:rsidR="00705A04" w:rsidRPr="00157737">
        <w:rPr>
          <w:sz w:val="22"/>
          <w:szCs w:val="22"/>
        </w:rPr>
        <w:fldChar w:fldCharType="separate"/>
      </w:r>
      <w:r w:rsidR="00EB61D8">
        <w:rPr>
          <w:noProof/>
          <w:sz w:val="22"/>
          <w:szCs w:val="22"/>
        </w:rPr>
        <w:t>6</w:t>
      </w:r>
      <w:r w:rsidR="00705A04" w:rsidRPr="00157737">
        <w:rPr>
          <w:sz w:val="22"/>
          <w:szCs w:val="22"/>
        </w:rPr>
        <w:fldChar w:fldCharType="end"/>
      </w:r>
      <w:bookmarkEnd w:id="40"/>
      <w:r>
        <w:rPr>
          <w:sz w:val="22"/>
          <w:szCs w:val="22"/>
        </w:rPr>
        <w:t>:</w:t>
      </w:r>
      <w:r w:rsidR="00C4520F">
        <w:rPr>
          <w:sz w:val="22"/>
          <w:szCs w:val="22"/>
        </w:rPr>
        <w:t xml:space="preserve"> </w:t>
      </w:r>
      <w:r w:rsidR="00C4520F" w:rsidRPr="00C4520F">
        <w:rPr>
          <w:b w:val="0"/>
          <w:sz w:val="22"/>
          <w:szCs w:val="22"/>
        </w:rPr>
        <w:t>Techniques</w:t>
      </w:r>
      <w:r w:rsidR="00C4520F">
        <w:rPr>
          <w:b w:val="0"/>
          <w:sz w:val="22"/>
          <w:szCs w:val="22"/>
        </w:rPr>
        <w:t xml:space="preserve"> </w:t>
      </w:r>
      <w:r w:rsidR="00C4520F" w:rsidRPr="00C4520F">
        <w:rPr>
          <w:b w:val="0"/>
          <w:sz w:val="22"/>
          <w:szCs w:val="22"/>
        </w:rPr>
        <w:t>investigated as part of proposed effort</w:t>
      </w:r>
    </w:p>
    <w:p w:rsidR="00157737" w:rsidRPr="00157737" w:rsidRDefault="00157737" w:rsidP="00157737"/>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824"/>
        <w:gridCol w:w="1932"/>
        <w:gridCol w:w="1932"/>
        <w:gridCol w:w="1932"/>
        <w:gridCol w:w="1740"/>
      </w:tblGrid>
      <w:tr w:rsidR="00157737" w:rsidTr="00157737">
        <w:trPr>
          <w:trHeight w:val="300"/>
        </w:trPr>
        <w:tc>
          <w:tcPr>
            <w:tcW w:w="1824" w:type="dxa"/>
            <w:shd w:val="clear" w:color="auto" w:fill="7F7F7F"/>
          </w:tcPr>
          <w:p w:rsidR="00157737" w:rsidRPr="00F92108" w:rsidRDefault="00157737" w:rsidP="004A2514">
            <w:pPr>
              <w:pStyle w:val="BodyText"/>
              <w:ind w:firstLine="0"/>
              <w:jc w:val="center"/>
              <w:rPr>
                <w:b/>
              </w:rPr>
            </w:pPr>
            <w:r w:rsidRPr="00F92108">
              <w:rPr>
                <w:b/>
              </w:rPr>
              <w:t>Observations</w:t>
            </w:r>
          </w:p>
        </w:tc>
        <w:tc>
          <w:tcPr>
            <w:tcW w:w="3864" w:type="dxa"/>
            <w:gridSpan w:val="2"/>
            <w:shd w:val="clear" w:color="auto" w:fill="7F7F7F"/>
          </w:tcPr>
          <w:p w:rsidR="00157737" w:rsidRPr="00F92108" w:rsidRDefault="00157737" w:rsidP="004A2514">
            <w:pPr>
              <w:pStyle w:val="BodyText"/>
              <w:ind w:firstLine="0"/>
              <w:jc w:val="center"/>
              <w:rPr>
                <w:b/>
              </w:rPr>
            </w:pPr>
            <w:r w:rsidRPr="00F92108">
              <w:rPr>
                <w:b/>
              </w:rPr>
              <w:t>Compression</w:t>
            </w:r>
          </w:p>
        </w:tc>
        <w:tc>
          <w:tcPr>
            <w:tcW w:w="3672" w:type="dxa"/>
            <w:gridSpan w:val="2"/>
            <w:shd w:val="clear" w:color="auto" w:fill="7F7F7F"/>
          </w:tcPr>
          <w:p w:rsidR="00157737" w:rsidRPr="00F92108" w:rsidRDefault="00157737" w:rsidP="004A2514">
            <w:pPr>
              <w:pStyle w:val="BodyText"/>
              <w:ind w:firstLine="0"/>
              <w:jc w:val="center"/>
              <w:rPr>
                <w:b/>
              </w:rPr>
            </w:pPr>
            <w:r w:rsidRPr="00F92108">
              <w:rPr>
                <w:b/>
              </w:rPr>
              <w:t>Retrieval</w:t>
            </w:r>
          </w:p>
        </w:tc>
      </w:tr>
      <w:tr w:rsidR="00157737" w:rsidTr="00157737">
        <w:trPr>
          <w:trHeight w:val="262"/>
        </w:trPr>
        <w:tc>
          <w:tcPr>
            <w:tcW w:w="1824" w:type="dxa"/>
            <w:vMerge w:val="restart"/>
          </w:tcPr>
          <w:p w:rsidR="00157737" w:rsidRDefault="00157737" w:rsidP="004A2514">
            <w:pPr>
              <w:pStyle w:val="BodyText"/>
              <w:ind w:firstLine="0"/>
            </w:pPr>
          </w:p>
          <w:p w:rsidR="00157737" w:rsidRDefault="00157737" w:rsidP="004A2514">
            <w:pPr>
              <w:pStyle w:val="BodyText"/>
              <w:ind w:firstLine="0"/>
            </w:pPr>
          </w:p>
          <w:p w:rsidR="00157737" w:rsidRDefault="00157737" w:rsidP="004A2514">
            <w:pPr>
              <w:pStyle w:val="BodyText"/>
              <w:ind w:firstLine="0"/>
            </w:pPr>
            <w:r w:rsidRPr="00F92108">
              <w:rPr>
                <w:position w:val="-8"/>
              </w:rPr>
              <w:object w:dxaOrig="380" w:dyaOrig="280">
                <v:shape id="_x0000_i1061" type="#_x0000_t75" style="width:23.25pt;height:17.25pt" o:ole="">
                  <v:imagedata r:id="rId77" o:title=""/>
                </v:shape>
                <o:OLEObject Type="Embed" ProgID="Equation.3" ShapeID="_x0000_i1061" DrawAspect="Content" ObjectID="_1334141109" r:id="rId78"/>
              </w:object>
            </w:r>
          </w:p>
        </w:tc>
        <w:tc>
          <w:tcPr>
            <w:tcW w:w="1932" w:type="dxa"/>
            <w:shd w:val="clear" w:color="auto" w:fill="BFBFBF"/>
          </w:tcPr>
          <w:p w:rsidR="00157737" w:rsidRDefault="00157737" w:rsidP="004A2514">
            <w:pPr>
              <w:pStyle w:val="BodyText"/>
              <w:ind w:firstLine="0"/>
              <w:jc w:val="center"/>
            </w:pPr>
            <w:r>
              <w:lastRenderedPageBreak/>
              <w:t>Technique</w:t>
            </w:r>
          </w:p>
        </w:tc>
        <w:tc>
          <w:tcPr>
            <w:tcW w:w="1932" w:type="dxa"/>
            <w:shd w:val="clear" w:color="auto" w:fill="BFBFBF"/>
          </w:tcPr>
          <w:p w:rsidR="00157737" w:rsidRDefault="00157737" w:rsidP="004A2514">
            <w:pPr>
              <w:pStyle w:val="BodyText"/>
              <w:ind w:firstLine="0"/>
              <w:jc w:val="center"/>
            </w:pPr>
            <w:r>
              <w:t>Representation</w:t>
            </w:r>
          </w:p>
        </w:tc>
        <w:tc>
          <w:tcPr>
            <w:tcW w:w="1932" w:type="dxa"/>
            <w:shd w:val="clear" w:color="auto" w:fill="BFBFBF"/>
          </w:tcPr>
          <w:p w:rsidR="00157737" w:rsidRDefault="00157737" w:rsidP="004A2514">
            <w:pPr>
              <w:pStyle w:val="BodyText"/>
              <w:ind w:firstLine="0"/>
              <w:jc w:val="center"/>
            </w:pPr>
            <w:r>
              <w:t>Input</w:t>
            </w:r>
          </w:p>
        </w:tc>
        <w:tc>
          <w:tcPr>
            <w:tcW w:w="1740" w:type="dxa"/>
            <w:shd w:val="clear" w:color="auto" w:fill="BFBFBF"/>
          </w:tcPr>
          <w:p w:rsidR="00157737" w:rsidRDefault="00157737" w:rsidP="004A2514">
            <w:pPr>
              <w:pStyle w:val="BodyText"/>
              <w:ind w:firstLine="0"/>
              <w:jc w:val="center"/>
            </w:pPr>
            <w:r>
              <w:t>Technique</w:t>
            </w:r>
          </w:p>
        </w:tc>
      </w:tr>
      <w:tr w:rsidR="00157737" w:rsidTr="00157737">
        <w:trPr>
          <w:trHeight w:val="407"/>
        </w:trPr>
        <w:tc>
          <w:tcPr>
            <w:tcW w:w="1824" w:type="dxa"/>
            <w:vMerge/>
          </w:tcPr>
          <w:p w:rsidR="00157737" w:rsidRDefault="00157737" w:rsidP="004A2514">
            <w:pPr>
              <w:pStyle w:val="BodyText"/>
              <w:ind w:firstLine="0"/>
            </w:pPr>
          </w:p>
        </w:tc>
        <w:tc>
          <w:tcPr>
            <w:tcW w:w="1932" w:type="dxa"/>
            <w:vMerge w:val="restart"/>
          </w:tcPr>
          <w:p w:rsidR="00157737" w:rsidRDefault="00157737" w:rsidP="004A2514">
            <w:pPr>
              <w:pStyle w:val="BodyText"/>
              <w:ind w:firstLine="0"/>
            </w:pPr>
          </w:p>
          <w:p w:rsidR="00157737" w:rsidRDefault="00157737" w:rsidP="004A2514">
            <w:pPr>
              <w:pStyle w:val="BodyText"/>
              <w:ind w:firstLine="0"/>
            </w:pPr>
          </w:p>
          <w:p w:rsidR="00157737" w:rsidRDefault="00157737" w:rsidP="004A2514">
            <w:pPr>
              <w:pStyle w:val="BodyText"/>
              <w:ind w:firstLine="0"/>
            </w:pPr>
            <w:r>
              <w:t>“PCs”</w:t>
            </w:r>
          </w:p>
        </w:tc>
        <w:tc>
          <w:tcPr>
            <w:tcW w:w="1932" w:type="dxa"/>
          </w:tcPr>
          <w:p w:rsidR="00157737" w:rsidRDefault="00157737" w:rsidP="004A2514">
            <w:pPr>
              <w:pStyle w:val="BodyText"/>
              <w:ind w:firstLine="0"/>
            </w:pPr>
            <w:r>
              <w:lastRenderedPageBreak/>
              <w:t>PCA</w:t>
            </w:r>
          </w:p>
        </w:tc>
        <w:tc>
          <w:tcPr>
            <w:tcW w:w="1932" w:type="dxa"/>
            <w:vMerge w:val="restart"/>
          </w:tcPr>
          <w:p w:rsidR="00157737" w:rsidRDefault="00157737" w:rsidP="004A2514">
            <w:pPr>
              <w:pStyle w:val="BodyText"/>
              <w:ind w:firstLine="0"/>
              <w:jc w:val="left"/>
            </w:pPr>
            <w:r>
              <w:t>• reconstructed</w:t>
            </w:r>
          </w:p>
          <w:p w:rsidR="00157737" w:rsidRDefault="00157737" w:rsidP="004A2514">
            <w:pPr>
              <w:pStyle w:val="BodyText"/>
              <w:ind w:firstLine="0"/>
              <w:jc w:val="left"/>
            </w:pPr>
            <w:r>
              <w:lastRenderedPageBreak/>
              <w:t xml:space="preserve">   channels = </w:t>
            </w:r>
            <w:r w:rsidR="00C4520F" w:rsidRPr="00C4520F">
              <w:rPr>
                <w:position w:val="-10"/>
              </w:rPr>
              <w:object w:dxaOrig="440" w:dyaOrig="360">
                <v:shape id="_x0000_i1062" type="#_x0000_t75" style="width:21.75pt;height:18pt" o:ole="">
                  <v:imagedata r:id="rId79" o:title=""/>
                </v:shape>
                <o:OLEObject Type="Embed" ProgID="Equation.3" ShapeID="_x0000_i1062" DrawAspect="Content" ObjectID="_1334141110" r:id="rId80"/>
              </w:object>
            </w:r>
          </w:p>
          <w:p w:rsidR="00157737" w:rsidRDefault="00157737" w:rsidP="004A2514">
            <w:pPr>
              <w:pStyle w:val="BodyText"/>
              <w:ind w:firstLine="0"/>
              <w:jc w:val="left"/>
            </w:pPr>
            <w:r>
              <w:t xml:space="preserve">• or PCs = </w:t>
            </w:r>
            <w:r w:rsidRPr="00F92108">
              <w:rPr>
                <w:position w:val="-8"/>
              </w:rPr>
              <w:object w:dxaOrig="400" w:dyaOrig="320">
                <v:shape id="_x0000_i1063" type="#_x0000_t75" style="width:20.25pt;height:15.75pt" o:ole="">
                  <v:imagedata r:id="rId81" o:title=""/>
                </v:shape>
                <o:OLEObject Type="Embed" ProgID="Equation.3" ShapeID="_x0000_i1063" DrawAspect="Content" ObjectID="_1334141111" r:id="rId82"/>
              </w:object>
            </w:r>
          </w:p>
        </w:tc>
        <w:tc>
          <w:tcPr>
            <w:tcW w:w="1740" w:type="dxa"/>
            <w:vMerge w:val="restart"/>
          </w:tcPr>
          <w:p w:rsidR="00157737" w:rsidRDefault="00157737" w:rsidP="004A2514">
            <w:pPr>
              <w:pStyle w:val="BodyText"/>
              <w:ind w:firstLine="0"/>
            </w:pPr>
          </w:p>
          <w:p w:rsidR="00157737" w:rsidRDefault="00157737" w:rsidP="004A2514">
            <w:pPr>
              <w:pStyle w:val="BodyText"/>
              <w:ind w:firstLine="0"/>
            </w:pPr>
          </w:p>
          <w:p w:rsidR="00157737" w:rsidRDefault="00157737" w:rsidP="004A2514">
            <w:pPr>
              <w:pStyle w:val="BodyText"/>
              <w:ind w:firstLine="0"/>
            </w:pPr>
            <w:r>
              <w:t>1D-Var</w:t>
            </w:r>
          </w:p>
        </w:tc>
      </w:tr>
      <w:tr w:rsidR="00157737" w:rsidTr="00157737">
        <w:trPr>
          <w:trHeight w:val="412"/>
        </w:trPr>
        <w:tc>
          <w:tcPr>
            <w:tcW w:w="1824" w:type="dxa"/>
            <w:vMerge/>
          </w:tcPr>
          <w:p w:rsidR="00157737" w:rsidRDefault="00157737" w:rsidP="004A2514">
            <w:pPr>
              <w:pStyle w:val="BodyText"/>
              <w:ind w:firstLine="0"/>
            </w:pPr>
          </w:p>
        </w:tc>
        <w:tc>
          <w:tcPr>
            <w:tcW w:w="1932" w:type="dxa"/>
            <w:vMerge/>
          </w:tcPr>
          <w:p w:rsidR="00157737" w:rsidRDefault="00157737" w:rsidP="004A2514">
            <w:pPr>
              <w:pStyle w:val="BodyText"/>
              <w:ind w:firstLine="0"/>
            </w:pPr>
          </w:p>
        </w:tc>
        <w:tc>
          <w:tcPr>
            <w:tcW w:w="1932" w:type="dxa"/>
          </w:tcPr>
          <w:p w:rsidR="00157737" w:rsidRDefault="00157737" w:rsidP="004A2514">
            <w:pPr>
              <w:pStyle w:val="BodyText"/>
              <w:ind w:firstLine="0"/>
            </w:pPr>
            <w:r>
              <w:t>ICA</w:t>
            </w:r>
          </w:p>
        </w:tc>
        <w:tc>
          <w:tcPr>
            <w:tcW w:w="1932" w:type="dxa"/>
            <w:vMerge/>
          </w:tcPr>
          <w:p w:rsidR="00157737" w:rsidRDefault="00157737" w:rsidP="004A2514">
            <w:pPr>
              <w:pStyle w:val="BodyText"/>
              <w:ind w:firstLine="0"/>
            </w:pPr>
          </w:p>
        </w:tc>
        <w:tc>
          <w:tcPr>
            <w:tcW w:w="1740" w:type="dxa"/>
            <w:vMerge/>
          </w:tcPr>
          <w:p w:rsidR="00157737" w:rsidRDefault="00157737" w:rsidP="004A2514">
            <w:pPr>
              <w:pStyle w:val="BodyText"/>
              <w:ind w:firstLine="0"/>
            </w:pPr>
          </w:p>
        </w:tc>
      </w:tr>
      <w:tr w:rsidR="00157737" w:rsidTr="00157737">
        <w:trPr>
          <w:trHeight w:val="420"/>
        </w:trPr>
        <w:tc>
          <w:tcPr>
            <w:tcW w:w="1824" w:type="dxa"/>
            <w:vMerge/>
          </w:tcPr>
          <w:p w:rsidR="00157737" w:rsidRDefault="00157737" w:rsidP="004A2514">
            <w:pPr>
              <w:pStyle w:val="BodyText"/>
              <w:ind w:firstLine="0"/>
            </w:pPr>
          </w:p>
        </w:tc>
        <w:tc>
          <w:tcPr>
            <w:tcW w:w="1932" w:type="dxa"/>
            <w:vMerge/>
          </w:tcPr>
          <w:p w:rsidR="00157737" w:rsidRDefault="00157737" w:rsidP="004A2514">
            <w:pPr>
              <w:pStyle w:val="BodyText"/>
              <w:ind w:firstLine="0"/>
            </w:pPr>
          </w:p>
        </w:tc>
        <w:tc>
          <w:tcPr>
            <w:tcW w:w="1932" w:type="dxa"/>
          </w:tcPr>
          <w:p w:rsidR="00157737" w:rsidRDefault="00157737" w:rsidP="004A2514">
            <w:pPr>
              <w:pStyle w:val="BodyText"/>
              <w:ind w:firstLine="0"/>
            </w:pPr>
            <w:r>
              <w:t>PPCA</w:t>
            </w:r>
          </w:p>
        </w:tc>
        <w:tc>
          <w:tcPr>
            <w:tcW w:w="1932" w:type="dxa"/>
            <w:vMerge/>
          </w:tcPr>
          <w:p w:rsidR="00157737" w:rsidRDefault="00157737" w:rsidP="004A2514">
            <w:pPr>
              <w:pStyle w:val="BodyText"/>
              <w:ind w:firstLine="0"/>
            </w:pPr>
          </w:p>
        </w:tc>
        <w:tc>
          <w:tcPr>
            <w:tcW w:w="1740" w:type="dxa"/>
            <w:vMerge/>
          </w:tcPr>
          <w:p w:rsidR="00157737" w:rsidRDefault="00157737" w:rsidP="004A2514">
            <w:pPr>
              <w:pStyle w:val="BodyText"/>
              <w:ind w:firstLine="0"/>
            </w:pPr>
          </w:p>
        </w:tc>
      </w:tr>
      <w:tr w:rsidR="00157737" w:rsidTr="00157737">
        <w:trPr>
          <w:trHeight w:val="413"/>
        </w:trPr>
        <w:tc>
          <w:tcPr>
            <w:tcW w:w="1824" w:type="dxa"/>
            <w:vMerge/>
          </w:tcPr>
          <w:p w:rsidR="00157737" w:rsidRDefault="00157737" w:rsidP="004A2514">
            <w:pPr>
              <w:pStyle w:val="BodyText"/>
              <w:ind w:firstLine="0"/>
            </w:pPr>
          </w:p>
        </w:tc>
        <w:tc>
          <w:tcPr>
            <w:tcW w:w="1932" w:type="dxa"/>
          </w:tcPr>
          <w:p w:rsidR="00157737" w:rsidRDefault="00157737" w:rsidP="004A2514">
            <w:pPr>
              <w:pStyle w:val="BodyText"/>
              <w:ind w:firstLine="0"/>
            </w:pPr>
            <w:r>
              <w:t>OSS</w:t>
            </w:r>
          </w:p>
        </w:tc>
        <w:tc>
          <w:tcPr>
            <w:tcW w:w="1932" w:type="dxa"/>
          </w:tcPr>
          <w:p w:rsidR="00157737" w:rsidRDefault="00157737" w:rsidP="004A2514">
            <w:pPr>
              <w:pStyle w:val="BodyText"/>
              <w:ind w:firstLine="0"/>
            </w:pPr>
            <w:r>
              <w:t xml:space="preserve">Nodes = </w:t>
            </w:r>
            <w:r w:rsidRPr="00F92108">
              <w:rPr>
                <w:position w:val="-8"/>
              </w:rPr>
              <w:object w:dxaOrig="180" w:dyaOrig="260">
                <v:shape id="_x0000_i1064" type="#_x0000_t75" style="width:11.25pt;height:15.75pt" o:ole="">
                  <v:imagedata r:id="rId83" o:title=""/>
                </v:shape>
                <o:OLEObject Type="Embed" ProgID="Equation.3" ShapeID="_x0000_i1064" DrawAspect="Content" ObjectID="_1334141112" r:id="rId84"/>
              </w:object>
            </w:r>
          </w:p>
        </w:tc>
        <w:tc>
          <w:tcPr>
            <w:tcW w:w="1932" w:type="dxa"/>
          </w:tcPr>
          <w:p w:rsidR="00157737" w:rsidRDefault="00623795" w:rsidP="004A2514">
            <w:pPr>
              <w:pStyle w:val="BodyText"/>
              <w:ind w:firstLine="0"/>
            </w:pPr>
            <w:r w:rsidRPr="00623795">
              <w:rPr>
                <w:position w:val="-14"/>
              </w:rPr>
              <w:object w:dxaOrig="440" w:dyaOrig="440">
                <v:shape id="_x0000_i1065" type="#_x0000_t75" style="width:21.75pt;height:21.75pt" o:ole="">
                  <v:imagedata r:id="rId85" o:title=""/>
                </v:shape>
                <o:OLEObject Type="Embed" ProgID="Equation.3" ShapeID="_x0000_i1065" DrawAspect="Content" ObjectID="_1334141113" r:id="rId86"/>
              </w:object>
            </w:r>
          </w:p>
        </w:tc>
        <w:tc>
          <w:tcPr>
            <w:tcW w:w="1740" w:type="dxa"/>
            <w:vMerge/>
          </w:tcPr>
          <w:p w:rsidR="00157737" w:rsidRDefault="00157737" w:rsidP="004A2514">
            <w:pPr>
              <w:pStyle w:val="BodyText"/>
              <w:ind w:firstLine="0"/>
            </w:pPr>
          </w:p>
        </w:tc>
      </w:tr>
    </w:tbl>
    <w:p w:rsidR="00157737" w:rsidRDefault="00157737" w:rsidP="00B71C45"/>
    <w:p w:rsidR="00923C05" w:rsidRPr="00053802" w:rsidRDefault="00923C05" w:rsidP="00B71C45">
      <w:pPr>
        <w:rPr>
          <w:i/>
          <w:u w:val="single"/>
        </w:rPr>
      </w:pPr>
      <w:r w:rsidRPr="00923C05">
        <w:rPr>
          <w:u w:val="single"/>
        </w:rPr>
        <w:t>Year 1</w:t>
      </w:r>
      <w:r w:rsidR="00904684">
        <w:rPr>
          <w:u w:val="single"/>
        </w:rPr>
        <w:t xml:space="preserve">: </w:t>
      </w:r>
      <w:r w:rsidR="00904684" w:rsidRPr="00904684">
        <w:rPr>
          <w:i/>
          <w:u w:val="single"/>
        </w:rPr>
        <w:t>Training and validation dataset generation</w:t>
      </w:r>
      <w:r w:rsidR="00904684">
        <w:rPr>
          <w:i/>
          <w:u w:val="single"/>
        </w:rPr>
        <w:t xml:space="preserve"> and retrieval trades</w:t>
      </w:r>
      <w:r w:rsidR="00F844E9">
        <w:rPr>
          <w:i/>
          <w:u w:val="single"/>
        </w:rPr>
        <w:t xml:space="preserve"> and comparison of OSS, OSS-PC and OSS-n</w:t>
      </w:r>
    </w:p>
    <w:p w:rsidR="00904684" w:rsidRDefault="00904684" w:rsidP="00053802">
      <w:pPr>
        <w:pStyle w:val="BodyText"/>
      </w:pPr>
      <w:r>
        <w:t xml:space="preserve">Training will be based on 1 year of global ECMWF analysis (denoted here by </w:t>
      </w:r>
      <w:r w:rsidRPr="00E02450">
        <w:rPr>
          <w:i/>
        </w:rPr>
        <w:t>S</w:t>
      </w:r>
      <w:r>
        <w:t>0)</w:t>
      </w:r>
      <w:r w:rsidRPr="00053802">
        <w:t>.</w:t>
      </w:r>
      <w:r>
        <w:t xml:space="preserve"> A clustering technique similar to the approach used to generate the Thermodynamic Initial Guess Retrieval (TIGR) data set </w:t>
      </w:r>
      <w:r w:rsidR="00CB3561">
        <w:t>(Chevallier et al, 2006)</w:t>
      </w:r>
      <w:r>
        <w:t xml:space="preserve"> will be applied to th</w:t>
      </w:r>
      <w:r w:rsidR="00053802">
        <w:t>is</w:t>
      </w:r>
      <w:r>
        <w:t xml:space="preserve"> initial set to extract a few thousand globally representative profiles (</w:t>
      </w:r>
      <w:r w:rsidRPr="00E02450">
        <w:rPr>
          <w:i/>
        </w:rPr>
        <w:t>S</w:t>
      </w:r>
      <w:r>
        <w:t xml:space="preserve">1) with each climate regime represented with nearly equal probability. The method </w:t>
      </w:r>
      <w:r w:rsidR="004B52BC">
        <w:t>we will use</w:t>
      </w:r>
      <w:r>
        <w:t xml:space="preserve"> </w:t>
      </w:r>
      <w:r w:rsidR="00053802">
        <w:t>for clustering the atmospheric profiles</w:t>
      </w:r>
      <w:r>
        <w:t xml:space="preserve"> </w:t>
      </w:r>
      <w:r w:rsidR="004B52BC">
        <w:t>enhances the</w:t>
      </w:r>
      <w:r>
        <w:t xml:space="preserve"> TIGR</w:t>
      </w:r>
      <w:r w:rsidR="004B52BC">
        <w:t xml:space="preserve"> method</w:t>
      </w:r>
      <w:r>
        <w:t xml:space="preserve"> in the sense that it samples all the relevant inversion variables at once. Radiances for each retained profile will be generated </w:t>
      </w:r>
      <w:r w:rsidR="00053802">
        <w:t>from</w:t>
      </w:r>
      <w:r>
        <w:t xml:space="preserve"> </w:t>
      </w:r>
      <w:r w:rsidR="009E6C17">
        <w:t xml:space="preserve">LBLRTM </w:t>
      </w:r>
      <w:r w:rsidR="004B52BC">
        <w:t xml:space="preserve">for different scan angles </w:t>
      </w:r>
      <w:r w:rsidR="00053802">
        <w:t>and convolved with the desired instrument function</w:t>
      </w:r>
      <w:r>
        <w:t>. The variable molecules considered in th</w:t>
      </w:r>
      <w:r w:rsidR="00053802">
        <w:t>is</w:t>
      </w:r>
      <w:r>
        <w:t xml:space="preserve"> first round of experiments will be restricted to water vapor and ozone. </w:t>
      </w:r>
      <w:r w:rsidR="006565F9">
        <w:t xml:space="preserve">Ocean emissivity will be assumed at first. </w:t>
      </w:r>
      <w:r>
        <w:t xml:space="preserve">The set </w:t>
      </w:r>
      <w:r w:rsidR="00053802" w:rsidRPr="00E02450">
        <w:rPr>
          <w:i/>
        </w:rPr>
        <w:t>S</w:t>
      </w:r>
      <w:r w:rsidR="00053802">
        <w:t xml:space="preserve">1 </w:t>
      </w:r>
      <w:r>
        <w:t xml:space="preserve">will be used to perform the PCA.  For OSS training, </w:t>
      </w:r>
      <w:r w:rsidR="004B52BC">
        <w:t>as</w:t>
      </w:r>
      <w:r>
        <w:t xml:space="preserve"> for the training of other fast models such as RTTOV, PFAAST or OPTRAN, we have traditionally been using much smaller training data set (a few tens such as the ECMWF diverse 52 profile set). As part of this task we will be experimenting with using the same training set </w:t>
      </w:r>
      <w:r w:rsidR="00053802" w:rsidRPr="00E02450">
        <w:rPr>
          <w:i/>
        </w:rPr>
        <w:t>S</w:t>
      </w:r>
      <w:r w:rsidR="00053802">
        <w:t xml:space="preserve">1 </w:t>
      </w:r>
      <w:r>
        <w:t xml:space="preserve">or a further </w:t>
      </w:r>
      <w:r w:rsidR="004B52BC">
        <w:t>reduc</w:t>
      </w:r>
      <w:r>
        <w:t xml:space="preserve">ed set derived by applying </w:t>
      </w:r>
      <w:r w:rsidR="00053802">
        <w:t>clustering</w:t>
      </w:r>
      <w:r>
        <w:t xml:space="preserve"> to </w:t>
      </w:r>
      <w:r w:rsidRPr="00E02450">
        <w:rPr>
          <w:i/>
        </w:rPr>
        <w:t>S</w:t>
      </w:r>
      <w:r>
        <w:t xml:space="preserve">1. The impact of adding </w:t>
      </w:r>
      <w:r w:rsidR="00FF3D43">
        <w:t xml:space="preserve">random perturbation </w:t>
      </w:r>
      <w:r>
        <w:t xml:space="preserve">to the temperature and ozone profiles </w:t>
      </w:r>
      <w:r w:rsidR="00053802">
        <w:t>for</w:t>
      </w:r>
      <w:r>
        <w:t xml:space="preserve"> PCA </w:t>
      </w:r>
      <w:r w:rsidR="00053802">
        <w:t xml:space="preserve">training </w:t>
      </w:r>
      <w:r>
        <w:t xml:space="preserve">will </w:t>
      </w:r>
      <w:r w:rsidR="009D1597">
        <w:t xml:space="preserve">also </w:t>
      </w:r>
      <w:r>
        <w:t>be assessed.</w:t>
      </w:r>
      <w:r w:rsidR="00053802">
        <w:t xml:space="preserve"> Various sources of data are available for testing. These incl</w:t>
      </w:r>
      <w:r w:rsidR="00D83C5C">
        <w:t xml:space="preserve">ude ECMWF or NCEP model fields and global </w:t>
      </w:r>
      <w:r w:rsidR="00053802">
        <w:t xml:space="preserve">radiosonde </w:t>
      </w:r>
      <w:r w:rsidR="00D83C5C">
        <w:t>datasets</w:t>
      </w:r>
      <w:r w:rsidR="00053802">
        <w:t xml:space="preserve">. </w:t>
      </w:r>
    </w:p>
    <w:p w:rsidR="00B71C45" w:rsidRDefault="00E02450" w:rsidP="00053802">
      <w:pPr>
        <w:pStyle w:val="BodyText"/>
      </w:pPr>
      <w:r>
        <w:t>The same</w:t>
      </w:r>
      <w:r w:rsidR="00904684" w:rsidRPr="006501E6">
        <w:t xml:space="preserve"> 1DVAR algorithm </w:t>
      </w:r>
      <w:r w:rsidR="00904684">
        <w:t xml:space="preserve">will be used to perform </w:t>
      </w:r>
      <w:r>
        <w:t xml:space="preserve">the </w:t>
      </w:r>
      <w:r w:rsidR="00904684">
        <w:t>atmospheric inversion</w:t>
      </w:r>
      <w:r>
        <w:t xml:space="preserve"> in PC, node space and from subsets of PC-reconstructed radiances</w:t>
      </w:r>
      <w:r w:rsidR="00623795">
        <w:t xml:space="preserve"> (the focus for the first year will be on PCA; ICA and PPCA will be examined in the second year)</w:t>
      </w:r>
      <w:r>
        <w:t>. The algorithm used for channel sub-setting is the same code used for IASI, which we have acquired from Collard (</w:t>
      </w:r>
      <w:r w:rsidR="00990CB7">
        <w:t>2007</w:t>
      </w:r>
      <w:r>
        <w:t xml:space="preserve">). </w:t>
      </w:r>
      <w:r w:rsidR="006565F9">
        <w:t xml:space="preserve"> </w:t>
      </w:r>
      <w:r w:rsidR="00904684">
        <w:t>Reference inversion results will be obtained with the 1DVAR applied to the uncompressed channel radiance</w:t>
      </w:r>
      <w:r w:rsidR="00E86B74">
        <w:t xml:space="preserve"> spectrum</w:t>
      </w:r>
      <w:r w:rsidR="00904684">
        <w:t xml:space="preserve">. </w:t>
      </w:r>
      <w:r w:rsidR="00B71C45">
        <w:t>A number of inversion methodology trades are planned for the first year:</w:t>
      </w:r>
    </w:p>
    <w:p w:rsidR="00B71C45" w:rsidRDefault="00B71C45" w:rsidP="00B71C45"/>
    <w:p w:rsidR="00B71C45" w:rsidRDefault="00705A04" w:rsidP="00B71C45">
      <w:r>
        <w:rPr>
          <w:noProof/>
          <w:lang w:eastAsia="zh-TW"/>
        </w:rPr>
        <w:pict>
          <v:shape id="_x0000_s1029" type="#_x0000_t202" style="position:absolute;margin-left:0;margin-top:0;width:398.65pt;height:65.75pt;z-index:251656192;mso-height-percent:200;mso-position-horizontal:center;mso-height-percent:200;mso-width-relative:margin;mso-height-relative:margin">
            <v:textbox style="mso-next-textbox:#_x0000_s1029;mso-fit-shape-to-text:t">
              <w:txbxContent>
                <w:p w:rsidR="005B3112" w:rsidRDefault="005B3112" w:rsidP="00B71C45">
                  <w:pPr>
                    <w:pStyle w:val="ListParagraph"/>
                    <w:numPr>
                      <w:ilvl w:val="0"/>
                      <w:numId w:val="9"/>
                    </w:numPr>
                  </w:pPr>
                  <w:r>
                    <w:t xml:space="preserve">DRAD versus LVM for convergence control (see Section </w:t>
                  </w:r>
                  <w:r>
                    <w:fldChar w:fldCharType="begin"/>
                  </w:r>
                  <w:r>
                    <w:instrText xml:space="preserve"> REF _Ref259444882 \r \h </w:instrText>
                  </w:r>
                  <w:r>
                    <w:fldChar w:fldCharType="separate"/>
                  </w:r>
                  <w:r w:rsidR="00EB61D8">
                    <w:t>1.3.3</w:t>
                  </w:r>
                  <w:r>
                    <w:fldChar w:fldCharType="end"/>
                  </w:r>
                  <w:r>
                    <w:t>)</w:t>
                  </w:r>
                </w:p>
                <w:p w:rsidR="005B3112" w:rsidRDefault="005B3112" w:rsidP="00B71C45">
                  <w:pPr>
                    <w:pStyle w:val="ListParagraph"/>
                    <w:numPr>
                      <w:ilvl w:val="0"/>
                      <w:numId w:val="9"/>
                    </w:numPr>
                  </w:pPr>
                  <w:r>
                    <w:t>Impact of transformed forward model error covariance matrix off-diagonal elements on retrieval solution</w:t>
                  </w:r>
                </w:p>
                <w:p w:rsidR="005B3112" w:rsidRDefault="005B3112" w:rsidP="00B71C45">
                  <w:pPr>
                    <w:pStyle w:val="ListParagraph"/>
                    <w:numPr>
                      <w:ilvl w:val="0"/>
                      <w:numId w:val="9"/>
                    </w:numPr>
                  </w:pPr>
                  <w:r>
                    <w:t>Impact of scene dependent instrumental noise</w:t>
                  </w:r>
                </w:p>
              </w:txbxContent>
            </v:textbox>
          </v:shape>
        </w:pict>
      </w:r>
    </w:p>
    <w:p w:rsidR="00B71C45" w:rsidRDefault="00B71C45" w:rsidP="00B71C45"/>
    <w:p w:rsidR="00B71C45" w:rsidRDefault="00B71C45" w:rsidP="00B71C45"/>
    <w:p w:rsidR="00B71C45" w:rsidRDefault="00B71C45" w:rsidP="00B71C45"/>
    <w:p w:rsidR="00B71C45" w:rsidRDefault="00B71C45" w:rsidP="00B71C45"/>
    <w:p w:rsidR="00623795" w:rsidRDefault="00623795" w:rsidP="00B71C45"/>
    <w:p w:rsidR="00623795" w:rsidRDefault="00623795" w:rsidP="00623795">
      <w:pPr>
        <w:pStyle w:val="BodyText"/>
      </w:pPr>
      <w:r>
        <w:t>The different compression techniques will be evaluated in terms of their impact on global and regional retrieval error statistics (</w:t>
      </w:r>
      <w:r w:rsidRPr="00623795">
        <w:rPr>
          <w:i/>
        </w:rPr>
        <w:t>rms</w:t>
      </w:r>
      <w:r>
        <w:t xml:space="preserve"> error and bias). We will also be analyzing performance outliers.</w:t>
      </w:r>
    </w:p>
    <w:p w:rsidR="00187064" w:rsidRPr="006501E6" w:rsidRDefault="00187064" w:rsidP="008F7571">
      <w:pPr>
        <w:jc w:val="both"/>
      </w:pPr>
    </w:p>
    <w:p w:rsidR="00F844E9" w:rsidRDefault="00F844E9" w:rsidP="00F844E9">
      <w:pPr>
        <w:rPr>
          <w:i/>
          <w:u w:val="single"/>
        </w:rPr>
      </w:pPr>
      <w:r w:rsidRPr="00923C05">
        <w:rPr>
          <w:u w:val="single"/>
        </w:rPr>
        <w:t xml:space="preserve">Year </w:t>
      </w:r>
      <w:r>
        <w:rPr>
          <w:u w:val="single"/>
        </w:rPr>
        <w:t xml:space="preserve">2: </w:t>
      </w:r>
      <w:r>
        <w:rPr>
          <w:i/>
          <w:u w:val="single"/>
        </w:rPr>
        <w:t>Comparison between PPCA and IC</w:t>
      </w:r>
      <w:r w:rsidR="00FB7FD8">
        <w:rPr>
          <w:i/>
          <w:u w:val="single"/>
        </w:rPr>
        <w:t>A</w:t>
      </w:r>
      <w:r w:rsidR="002779D9">
        <w:rPr>
          <w:i/>
          <w:u w:val="single"/>
        </w:rPr>
        <w:t xml:space="preserve">. </w:t>
      </w:r>
      <w:r w:rsidR="000F6703">
        <w:rPr>
          <w:i/>
          <w:u w:val="single"/>
        </w:rPr>
        <w:t xml:space="preserve">Impact on </w:t>
      </w:r>
      <w:r w:rsidR="002779D9">
        <w:rPr>
          <w:i/>
          <w:u w:val="single"/>
        </w:rPr>
        <w:t xml:space="preserve">retrieval of </w:t>
      </w:r>
      <w:r w:rsidR="000F6703">
        <w:rPr>
          <w:i/>
          <w:u w:val="single"/>
        </w:rPr>
        <w:t>minor species and application to real AIRS</w:t>
      </w:r>
      <w:r w:rsidR="002779D9">
        <w:rPr>
          <w:i/>
          <w:u w:val="single"/>
        </w:rPr>
        <w:t xml:space="preserve">, TES or </w:t>
      </w:r>
      <w:r w:rsidR="000F6703">
        <w:rPr>
          <w:i/>
          <w:u w:val="single"/>
        </w:rPr>
        <w:t>IASI data</w:t>
      </w:r>
    </w:p>
    <w:p w:rsidR="00147E4E" w:rsidRPr="00ED7810" w:rsidRDefault="00FB7FD8" w:rsidP="000F6703">
      <w:pPr>
        <w:pStyle w:val="BodyText"/>
      </w:pPr>
      <w:r>
        <w:t xml:space="preserve">In the second year we will improve the PC analysis by using the more advanced ICA and PPCA methods. </w:t>
      </w:r>
      <w:r w:rsidR="00A54448">
        <w:t xml:space="preserve">We will </w:t>
      </w:r>
      <w:r w:rsidR="001F79BF">
        <w:t xml:space="preserve">also compare </w:t>
      </w:r>
      <w:r w:rsidR="00A54448">
        <w:t xml:space="preserve">the performance of the </w:t>
      </w:r>
      <w:r w:rsidR="001F79BF">
        <w:t xml:space="preserve">PC and node compression techniques </w:t>
      </w:r>
      <w:r w:rsidR="00A54448">
        <w:t xml:space="preserve">for retrieval of </w:t>
      </w:r>
      <w:r w:rsidR="00C9694A">
        <w:t>minor</w:t>
      </w:r>
      <w:r w:rsidR="00A54448">
        <w:t xml:space="preserve"> species. </w:t>
      </w:r>
      <w:r w:rsidR="00BD0161">
        <w:t xml:space="preserve">For this purpose, we </w:t>
      </w:r>
      <w:r w:rsidR="00A54448">
        <w:t xml:space="preserve">will use a few selected chemical </w:t>
      </w:r>
      <w:r w:rsidR="00A54448">
        <w:lastRenderedPageBreak/>
        <w:t xml:space="preserve">species </w:t>
      </w:r>
      <w:r w:rsidR="00A1705C">
        <w:t xml:space="preserve">(e.g. CO, </w:t>
      </w:r>
      <w:r w:rsidR="002F52EE">
        <w:t>NH</w:t>
      </w:r>
      <w:r w:rsidR="002F52EE">
        <w:rPr>
          <w:vertAlign w:val="subscript"/>
        </w:rPr>
        <w:t>3</w:t>
      </w:r>
      <w:r w:rsidR="00A1705C">
        <w:t xml:space="preserve">) among the 20 species already included in OSS </w:t>
      </w:r>
      <w:r w:rsidR="00A54448">
        <w:t>to assess the impact of the aforementioned compression approaches on retrieval of trace gases. The sources of minor gas concentration used for these experiments</w:t>
      </w:r>
      <w:r w:rsidR="00B4691D">
        <w:t xml:space="preserve"> are from the NASA</w:t>
      </w:r>
      <w:r w:rsidR="00A54448">
        <w:t xml:space="preserve"> G</w:t>
      </w:r>
      <w:r w:rsidR="00B4691D">
        <w:t>lobal Modeling Initiative (GMI) (</w:t>
      </w:r>
      <w:hyperlink r:id="rId87" w:history="1">
        <w:r w:rsidR="00B4691D" w:rsidRPr="00A37873">
          <w:rPr>
            <w:rStyle w:val="Hyperlink"/>
          </w:rPr>
          <w:t>http://gmi.gsfc.nasa.gov/gmi.html</w:t>
        </w:r>
      </w:hyperlink>
      <w:r w:rsidR="00B4691D">
        <w:t>) and</w:t>
      </w:r>
      <w:r w:rsidR="00A54448">
        <w:t xml:space="preserve"> </w:t>
      </w:r>
      <w:r w:rsidR="00B4691D">
        <w:t xml:space="preserve">Harvard </w:t>
      </w:r>
      <w:r w:rsidR="00A54448">
        <w:t>GEOS-C</w:t>
      </w:r>
      <w:r w:rsidR="00B4691D">
        <w:t>hem</w:t>
      </w:r>
      <w:r w:rsidR="00A54448">
        <w:t xml:space="preserve"> </w:t>
      </w:r>
      <w:r w:rsidR="00B4691D">
        <w:t>(</w:t>
      </w:r>
      <w:hyperlink w:history="1">
        <w:r w:rsidR="00B4691D" w:rsidRPr="00A37873">
          <w:rPr>
            <w:rStyle w:val="Hyperlink"/>
          </w:rPr>
          <w:t>http://acmg.seas.harvard.edu /geos/</w:t>
        </w:r>
      </w:hyperlink>
      <w:r w:rsidR="00B4691D">
        <w:t xml:space="preserve">) </w:t>
      </w:r>
      <w:r w:rsidR="00A54448">
        <w:t xml:space="preserve">model runs. These datasets are already available and used in our OSS model training. </w:t>
      </w:r>
      <w:r w:rsidR="00575579">
        <w:t>W</w:t>
      </w:r>
      <w:r w:rsidR="00B4691D">
        <w:t xml:space="preserve">e </w:t>
      </w:r>
      <w:r w:rsidR="00695C46">
        <w:t xml:space="preserve">will </w:t>
      </w:r>
      <w:r w:rsidR="00C9694A">
        <w:t>test</w:t>
      </w:r>
      <w:r w:rsidR="00695C46">
        <w:t xml:space="preserve"> the compression technique</w:t>
      </w:r>
      <w:r w:rsidR="006A2429">
        <w:t>s</w:t>
      </w:r>
      <w:r w:rsidR="00695C46">
        <w:t xml:space="preserve"> with real data from AIRS</w:t>
      </w:r>
      <w:r w:rsidR="006A2429">
        <w:t>, TES or IASI</w:t>
      </w:r>
      <w:r w:rsidR="00575579">
        <w:t xml:space="preserve"> in the clear-sky</w:t>
      </w:r>
      <w:r w:rsidR="00695C46">
        <w:t>.</w:t>
      </w:r>
      <w:r w:rsidR="00BD0161">
        <w:t xml:space="preserve"> Finally we will extend our comparison to cloudy retrieval applications.</w:t>
      </w:r>
      <w:r w:rsidR="006A2429">
        <w:t xml:space="preserve"> </w:t>
      </w:r>
      <w:r w:rsidR="00BD0161">
        <w:t>Note that s</w:t>
      </w:r>
      <w:r w:rsidR="00EE6738">
        <w:t xml:space="preserve">ome work is </w:t>
      </w:r>
      <w:r w:rsidR="002779D9">
        <w:t xml:space="preserve">currently </w:t>
      </w:r>
      <w:r w:rsidR="00EE6738">
        <w:t xml:space="preserve">being done </w:t>
      </w:r>
      <w:r w:rsidR="002779D9">
        <w:t>on the applicability of</w:t>
      </w:r>
      <w:r w:rsidR="00EE6738">
        <w:t xml:space="preserve"> OSS </w:t>
      </w:r>
      <w:r w:rsidR="002779D9">
        <w:t>to clear</w:t>
      </w:r>
      <w:r w:rsidR="00DF7E5F">
        <w:t>-sky</w:t>
      </w:r>
      <w:r w:rsidR="002779D9">
        <w:t xml:space="preserve"> retrieval down to cloud top in th</w:t>
      </w:r>
      <w:r w:rsidR="00BD0161">
        <w:t>e</w:t>
      </w:r>
      <w:r w:rsidR="002779D9">
        <w:t xml:space="preserve"> context</w:t>
      </w:r>
      <w:r w:rsidR="00BD0161">
        <w:t xml:space="preserve"> of satellite data assimilation in </w:t>
      </w:r>
      <w:r w:rsidR="00C9694A">
        <w:t xml:space="preserve">Numerical </w:t>
      </w:r>
      <w:r w:rsidR="00BD0161">
        <w:t>W</w:t>
      </w:r>
      <w:r w:rsidR="00C9694A">
        <w:t xml:space="preserve">eather </w:t>
      </w:r>
      <w:r w:rsidR="00BD0161">
        <w:t>P</w:t>
      </w:r>
      <w:r w:rsidR="00C9694A">
        <w:t>rediction (NWP) models</w:t>
      </w:r>
      <w:r w:rsidR="002779D9">
        <w:t xml:space="preserve">. </w:t>
      </w:r>
      <w:r w:rsidR="00BD0161">
        <w:t>This aspect</w:t>
      </w:r>
      <w:r w:rsidR="002779D9">
        <w:t xml:space="preserve"> will be </w:t>
      </w:r>
      <w:r w:rsidR="00C9694A">
        <w:t>revisited as part of</w:t>
      </w:r>
      <w:r w:rsidR="002779D9">
        <w:t xml:space="preserve"> this proposal only to the extent that new findings can complement the current work.  </w:t>
      </w:r>
    </w:p>
    <w:p w:rsidR="0011437A" w:rsidRDefault="0011437A" w:rsidP="00394CED">
      <w:pPr>
        <w:pStyle w:val="Heading3"/>
        <w:numPr>
          <w:ilvl w:val="2"/>
          <w:numId w:val="2"/>
        </w:numPr>
      </w:pPr>
      <w:bookmarkStart w:id="41" w:name="_Toc257130727"/>
      <w:bookmarkStart w:id="42" w:name="_Toc260320462"/>
      <w:r>
        <w:t>Management Structure</w:t>
      </w:r>
      <w:bookmarkEnd w:id="41"/>
      <w:bookmarkEnd w:id="42"/>
    </w:p>
    <w:p w:rsidR="0011437A" w:rsidRPr="00550B77" w:rsidRDefault="0011437A" w:rsidP="0011437A">
      <w:pPr>
        <w:pStyle w:val="BodyText"/>
      </w:pPr>
      <w:r w:rsidRPr="00550B77">
        <w:t xml:space="preserve">The team of AER investigators designated for conducting this effort is intimately familiar with many aspects of infrared </w:t>
      </w:r>
      <w:r w:rsidR="000152EB">
        <w:t xml:space="preserve">radiative transfer and inversion </w:t>
      </w:r>
      <w:r>
        <w:t xml:space="preserve">and NWP applications. </w:t>
      </w:r>
      <w:r w:rsidRPr="00550B77">
        <w:t xml:space="preserve">In particular, the </w:t>
      </w:r>
      <w:r>
        <w:t xml:space="preserve">AER </w:t>
      </w:r>
      <w:r w:rsidRPr="00550B77">
        <w:t>investigators and research associates h</w:t>
      </w:r>
      <w:r>
        <w:t>ave had key roles in algorithm development as part of the NPOESS/</w:t>
      </w:r>
      <w:r w:rsidRPr="00550B77">
        <w:t xml:space="preserve"> CrI</w:t>
      </w:r>
      <w:r>
        <w:t>MS</w:t>
      </w:r>
      <w:r w:rsidRPr="00550B77">
        <w:t xml:space="preserve">S </w:t>
      </w:r>
      <w:r>
        <w:t>programs as well as</w:t>
      </w:r>
      <w:r w:rsidRPr="00550B77">
        <w:t xml:space="preserve"> </w:t>
      </w:r>
      <w:r>
        <w:t xml:space="preserve">in previous and current related NASA </w:t>
      </w:r>
      <w:r w:rsidR="000152EB">
        <w:t xml:space="preserve">and JCSDA </w:t>
      </w:r>
      <w:r>
        <w:t xml:space="preserve">funded efforts. </w:t>
      </w:r>
    </w:p>
    <w:p w:rsidR="002A5208" w:rsidRDefault="0011437A" w:rsidP="002A5208">
      <w:pPr>
        <w:pStyle w:val="BodyText"/>
      </w:pPr>
      <w:r w:rsidRPr="00550B77">
        <w:t xml:space="preserve">This </w:t>
      </w:r>
      <w:r w:rsidR="002A5208">
        <w:t xml:space="preserve">research </w:t>
      </w:r>
      <w:r w:rsidRPr="00550B77">
        <w:t>effort w</w:t>
      </w:r>
      <w:r>
        <w:t xml:space="preserve">ill be managed by J.L. Moncet. </w:t>
      </w:r>
      <w:r w:rsidRPr="00550B77">
        <w:t xml:space="preserve">He is the </w:t>
      </w:r>
      <w:r w:rsidR="00227E8F">
        <w:t xml:space="preserve">developer of the Optimal Spectral Sampling method and has supported the JCSDA and EUMETSAT on radiative transfer </w:t>
      </w:r>
      <w:r w:rsidR="00DD4032">
        <w:t xml:space="preserve">related </w:t>
      </w:r>
      <w:r w:rsidR="00227E8F">
        <w:t>trades</w:t>
      </w:r>
      <w:r w:rsidRPr="00550B77">
        <w:t xml:space="preserve">. The </w:t>
      </w:r>
      <w:r w:rsidR="00DD4032">
        <w:t>co-</w:t>
      </w:r>
      <w:r w:rsidRPr="00550B77">
        <w:t xml:space="preserve">investigators on this project are </w:t>
      </w:r>
      <w:r w:rsidR="00453F6D">
        <w:t>Richard Lynch</w:t>
      </w:r>
      <w:r w:rsidRPr="00550B77">
        <w:t xml:space="preserve"> and </w:t>
      </w:r>
      <w:r w:rsidR="002A5208">
        <w:t>Alan Lipton</w:t>
      </w:r>
      <w:r w:rsidRPr="00550B77">
        <w:t>. These scientists</w:t>
      </w:r>
      <w:r w:rsidR="002A5208">
        <w:t>, as well as staff scientist Gennadi Uymin,</w:t>
      </w:r>
      <w:r w:rsidRPr="00550B77">
        <w:t xml:space="preserve"> are all co</w:t>
      </w:r>
      <w:r>
        <w:t xml:space="preserve">ntributing to the present </w:t>
      </w:r>
      <w:r w:rsidR="00227E8F">
        <w:t>OSS</w:t>
      </w:r>
      <w:r>
        <w:t xml:space="preserve"> development </w:t>
      </w:r>
      <w:r w:rsidR="00227E8F">
        <w:t>and infrared remote sensing activities</w:t>
      </w:r>
      <w:r w:rsidRPr="00550B77">
        <w:t>.</w:t>
      </w:r>
      <w:r>
        <w:t xml:space="preserve"> Their role in the proposed effort is summarized in </w:t>
      </w:r>
      <w:fldSimple w:instr=" REF _Ref257191066 \h  \* MERGEFORMAT ">
        <w:r w:rsidR="00EB61D8" w:rsidRPr="00EB61D8">
          <w:t>Table</w:t>
        </w:r>
        <w:r w:rsidR="00EB61D8" w:rsidRPr="0017354D">
          <w:rPr>
            <w:sz w:val="22"/>
            <w:szCs w:val="22"/>
          </w:rPr>
          <w:t xml:space="preserve"> </w:t>
        </w:r>
        <w:r w:rsidR="00EB61D8">
          <w:rPr>
            <w:noProof/>
            <w:sz w:val="22"/>
            <w:szCs w:val="22"/>
          </w:rPr>
          <w:t>7</w:t>
        </w:r>
      </w:fldSimple>
      <w:r>
        <w:t>.</w:t>
      </w:r>
    </w:p>
    <w:p w:rsidR="002A5208" w:rsidRDefault="002A5208" w:rsidP="00CB3561">
      <w:pPr>
        <w:pStyle w:val="BodyText"/>
      </w:pPr>
      <w:r>
        <w:t>In order to avoid unnecessary development under the proposed effort</w:t>
      </w:r>
      <w:r w:rsidR="004B565C">
        <w:t xml:space="preserve">, </w:t>
      </w:r>
      <w:r>
        <w:t xml:space="preserve">Filipe Aires and Catherine Prigent from Estellus will perform the clustering </w:t>
      </w:r>
      <w:r w:rsidR="00CB3561">
        <w:t xml:space="preserve">of the raw atmospheric datasets </w:t>
      </w:r>
      <w:r>
        <w:t xml:space="preserve">for the training and testing </w:t>
      </w:r>
      <w:r w:rsidR="00CB3561">
        <w:t>of the compression methods</w:t>
      </w:r>
      <w:r>
        <w:t xml:space="preserve">. </w:t>
      </w:r>
      <w:r w:rsidR="00CB3561">
        <w:t xml:space="preserve">They originate from the group that designed the TIGR data set and have developed the next generation atmospheric sampling technique (Aires and Prigent, 2007) which has the advantage that it can easily be tailored to our specific application. </w:t>
      </w:r>
      <w:r>
        <w:t xml:space="preserve">They will also provide PCA, ICA and PPCA for these sets. </w:t>
      </w:r>
      <w:r w:rsidRPr="00BC37F9">
        <w:rPr>
          <w:color w:val="000000"/>
        </w:rPr>
        <w:t xml:space="preserve">The </w:t>
      </w:r>
      <w:r w:rsidR="004B565C" w:rsidRPr="00BC37F9">
        <w:rPr>
          <w:color w:val="000000"/>
        </w:rPr>
        <w:t xml:space="preserve">team </w:t>
      </w:r>
      <w:r w:rsidR="004B677E">
        <w:rPr>
          <w:color w:val="000000"/>
        </w:rPr>
        <w:t>from</w:t>
      </w:r>
      <w:r w:rsidR="004B565C" w:rsidRPr="00BC37F9">
        <w:rPr>
          <w:color w:val="000000"/>
        </w:rPr>
        <w:t xml:space="preserve"> Estellus has played a central role in the emergence of the PCA technique in the satellite domain for compression of high-resolution IR observations</w:t>
      </w:r>
      <w:r w:rsidR="004B565C">
        <w:rPr>
          <w:color w:val="000000"/>
        </w:rPr>
        <w:t xml:space="preserve"> (</w:t>
      </w:r>
      <w:r w:rsidR="004B565C" w:rsidRPr="00BC37F9">
        <w:rPr>
          <w:color w:val="000000"/>
        </w:rPr>
        <w:t xml:space="preserve">Aires et al. </w:t>
      </w:r>
      <w:r w:rsidR="00E33653">
        <w:rPr>
          <w:color w:val="000000"/>
        </w:rPr>
        <w:t xml:space="preserve">2000, </w:t>
      </w:r>
      <w:r w:rsidR="004B565C" w:rsidRPr="00BC37F9">
        <w:rPr>
          <w:color w:val="000000"/>
        </w:rPr>
        <w:t>2002b</w:t>
      </w:r>
      <w:r w:rsidR="004B565C">
        <w:rPr>
          <w:color w:val="000000"/>
        </w:rPr>
        <w:t xml:space="preserve">, 2002c, </w:t>
      </w:r>
      <w:r w:rsidR="00E33653">
        <w:rPr>
          <w:color w:val="000000"/>
        </w:rPr>
        <w:t xml:space="preserve">2002d, </w:t>
      </w:r>
      <w:r w:rsidR="004B565C">
        <w:rPr>
          <w:color w:val="000000"/>
        </w:rPr>
        <w:t>2010) and has all the tools already in place to perform these analyses</w:t>
      </w:r>
      <w:r>
        <w:t>.</w:t>
      </w:r>
      <w:r w:rsidR="0011437A">
        <w:t xml:space="preserve"> </w:t>
      </w:r>
    </w:p>
    <w:p w:rsidR="0011437A" w:rsidRPr="00A761AD" w:rsidRDefault="0011437A" w:rsidP="0011437A">
      <w:pPr>
        <w:pStyle w:val="BodyText"/>
      </w:pPr>
      <w:r w:rsidRPr="00A761AD">
        <w:t xml:space="preserve">In addition, this project will benefit from </w:t>
      </w:r>
      <w:r w:rsidR="004B677E">
        <w:t xml:space="preserve">the infrastructure already in place at AER </w:t>
      </w:r>
      <w:r w:rsidR="00B8223C">
        <w:t xml:space="preserve">for retrieval of trace gases. AER is a member of the </w:t>
      </w:r>
      <w:r w:rsidR="004B677E">
        <w:t>Aura TES</w:t>
      </w:r>
      <w:r w:rsidR="00B8223C">
        <w:t xml:space="preserve"> science team in charge of developing retrieval algorithms for JPL for e.g. NH</w:t>
      </w:r>
      <w:r w:rsidR="00B8223C" w:rsidRPr="002F52EE">
        <w:rPr>
          <w:vertAlign w:val="subscript"/>
        </w:rPr>
        <w:t>3</w:t>
      </w:r>
      <w:r w:rsidR="00B8223C">
        <w:t>,</w:t>
      </w:r>
      <w:r w:rsidR="002F52EE">
        <w:t xml:space="preserve"> </w:t>
      </w:r>
      <w:r w:rsidR="00B8223C">
        <w:t>CH</w:t>
      </w:r>
      <w:r w:rsidR="00B8223C" w:rsidRPr="002F52EE">
        <w:rPr>
          <w:vertAlign w:val="subscript"/>
        </w:rPr>
        <w:t>3</w:t>
      </w:r>
      <w:r w:rsidR="00B8223C">
        <w:t>OH, C</w:t>
      </w:r>
      <w:r w:rsidR="00B8223C" w:rsidRPr="002F52EE">
        <w:rPr>
          <w:vertAlign w:val="subscript"/>
        </w:rPr>
        <w:t>2</w:t>
      </w:r>
      <w:r w:rsidR="00B8223C">
        <w:t>H</w:t>
      </w:r>
      <w:r w:rsidR="00B8223C" w:rsidRPr="002F52EE">
        <w:rPr>
          <w:vertAlign w:val="subscript"/>
        </w:rPr>
        <w:t>2</w:t>
      </w:r>
      <w:r w:rsidR="004B677E">
        <w:t xml:space="preserve">. </w:t>
      </w:r>
      <w:r w:rsidR="002F52EE">
        <w:t xml:space="preserve">Throughout the period of performance we will also collaborate informally on PCA with </w:t>
      </w:r>
      <w:r w:rsidR="00F715E4">
        <w:t xml:space="preserve">P. </w:t>
      </w:r>
      <w:r w:rsidR="002F52EE">
        <w:t xml:space="preserve"> </w:t>
      </w:r>
      <w:r w:rsidR="00F715E4">
        <w:t>Antone</w:t>
      </w:r>
      <w:r w:rsidR="002F52EE">
        <w:t>lli from University of Wisconsin</w:t>
      </w:r>
      <w:r w:rsidR="00F715E4">
        <w:t xml:space="preserve">. </w:t>
      </w:r>
    </w:p>
    <w:p w:rsidR="0011437A" w:rsidRPr="00317A09" w:rsidRDefault="0011437A" w:rsidP="0011437A">
      <w:pPr>
        <w:pStyle w:val="Caption"/>
        <w:rPr>
          <w:color w:val="00B050"/>
        </w:rPr>
      </w:pPr>
    </w:p>
    <w:p w:rsidR="0011437A" w:rsidRPr="0017354D" w:rsidRDefault="0011437A" w:rsidP="0011437A">
      <w:pPr>
        <w:pStyle w:val="Caption"/>
        <w:keepNext/>
        <w:jc w:val="center"/>
        <w:rPr>
          <w:sz w:val="22"/>
          <w:szCs w:val="22"/>
        </w:rPr>
      </w:pPr>
      <w:bookmarkStart w:id="43" w:name="_Ref257191066"/>
      <w:r w:rsidRPr="0017354D">
        <w:rPr>
          <w:sz w:val="22"/>
          <w:szCs w:val="22"/>
        </w:rPr>
        <w:t xml:space="preserve">Table </w:t>
      </w:r>
      <w:r w:rsidR="00705A04" w:rsidRPr="0017354D">
        <w:rPr>
          <w:sz w:val="22"/>
          <w:szCs w:val="22"/>
        </w:rPr>
        <w:fldChar w:fldCharType="begin"/>
      </w:r>
      <w:r w:rsidRPr="0017354D">
        <w:rPr>
          <w:sz w:val="22"/>
          <w:szCs w:val="22"/>
        </w:rPr>
        <w:instrText xml:space="preserve"> SEQ Table \* ARABIC </w:instrText>
      </w:r>
      <w:r w:rsidR="00705A04" w:rsidRPr="0017354D">
        <w:rPr>
          <w:sz w:val="22"/>
          <w:szCs w:val="22"/>
        </w:rPr>
        <w:fldChar w:fldCharType="separate"/>
      </w:r>
      <w:r w:rsidR="00EB61D8">
        <w:rPr>
          <w:noProof/>
          <w:sz w:val="22"/>
          <w:szCs w:val="22"/>
        </w:rPr>
        <w:t>7</w:t>
      </w:r>
      <w:r w:rsidR="00705A04" w:rsidRPr="0017354D">
        <w:rPr>
          <w:sz w:val="22"/>
          <w:szCs w:val="22"/>
        </w:rPr>
        <w:fldChar w:fldCharType="end"/>
      </w:r>
      <w:bookmarkEnd w:id="43"/>
      <w:r w:rsidRPr="0017354D">
        <w:rPr>
          <w:sz w:val="22"/>
          <w:szCs w:val="22"/>
        </w:rPr>
        <w:t>:  Personnel key roles</w:t>
      </w:r>
    </w:p>
    <w:tbl>
      <w:tblPr>
        <w:tblpPr w:leftFromText="180" w:rightFromText="180" w:vertAnchor="text" w:horzAnchor="margin" w:tblpY="1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260"/>
        <w:gridCol w:w="6768"/>
      </w:tblGrid>
      <w:tr w:rsidR="0011437A" w:rsidRPr="00317A09" w:rsidTr="001C0F4C">
        <w:tc>
          <w:tcPr>
            <w:tcW w:w="808" w:type="pct"/>
          </w:tcPr>
          <w:p w:rsidR="0011437A" w:rsidRPr="00A26A9D" w:rsidRDefault="0011437A" w:rsidP="001C0F4C">
            <w:pPr>
              <w:rPr>
                <w:b/>
                <w:bCs/>
                <w:sz w:val="20"/>
              </w:rPr>
            </w:pPr>
            <w:r w:rsidRPr="00A26A9D">
              <w:rPr>
                <w:b/>
                <w:bCs/>
                <w:sz w:val="20"/>
              </w:rPr>
              <w:t>Personnel</w:t>
            </w:r>
          </w:p>
        </w:tc>
        <w:tc>
          <w:tcPr>
            <w:tcW w:w="658" w:type="pct"/>
          </w:tcPr>
          <w:p w:rsidR="0011437A" w:rsidRPr="00A26A9D" w:rsidRDefault="0011437A" w:rsidP="001C0F4C">
            <w:pPr>
              <w:rPr>
                <w:b/>
                <w:bCs/>
                <w:sz w:val="20"/>
              </w:rPr>
            </w:pPr>
            <w:r w:rsidRPr="00A26A9D">
              <w:rPr>
                <w:b/>
                <w:bCs/>
                <w:sz w:val="20"/>
              </w:rPr>
              <w:t>Project Role</w:t>
            </w:r>
          </w:p>
        </w:tc>
        <w:tc>
          <w:tcPr>
            <w:tcW w:w="3534" w:type="pct"/>
          </w:tcPr>
          <w:p w:rsidR="0011437A" w:rsidRPr="00A26A9D" w:rsidRDefault="0011437A" w:rsidP="001C0F4C">
            <w:pPr>
              <w:rPr>
                <w:b/>
                <w:bCs/>
                <w:sz w:val="20"/>
              </w:rPr>
            </w:pPr>
            <w:r w:rsidRPr="00A26A9D">
              <w:rPr>
                <w:b/>
                <w:bCs/>
                <w:sz w:val="20"/>
              </w:rPr>
              <w:t>Responsibilities</w:t>
            </w:r>
          </w:p>
        </w:tc>
      </w:tr>
      <w:tr w:rsidR="0011437A" w:rsidRPr="00317A09" w:rsidTr="001C0F4C">
        <w:tc>
          <w:tcPr>
            <w:tcW w:w="808" w:type="pct"/>
          </w:tcPr>
          <w:p w:rsidR="0011437A" w:rsidRPr="00A26A9D" w:rsidRDefault="0011437A" w:rsidP="001C0F4C">
            <w:pPr>
              <w:rPr>
                <w:sz w:val="20"/>
              </w:rPr>
            </w:pPr>
            <w:r w:rsidRPr="00A26A9D">
              <w:rPr>
                <w:sz w:val="20"/>
              </w:rPr>
              <w:t>Moncet</w:t>
            </w:r>
          </w:p>
        </w:tc>
        <w:tc>
          <w:tcPr>
            <w:tcW w:w="658" w:type="pct"/>
          </w:tcPr>
          <w:p w:rsidR="0011437A" w:rsidRPr="00A26A9D" w:rsidRDefault="0011437A" w:rsidP="001C0F4C">
            <w:pPr>
              <w:rPr>
                <w:sz w:val="20"/>
              </w:rPr>
            </w:pPr>
            <w:r w:rsidRPr="00A26A9D">
              <w:rPr>
                <w:sz w:val="20"/>
              </w:rPr>
              <w:t>PI</w:t>
            </w:r>
          </w:p>
        </w:tc>
        <w:tc>
          <w:tcPr>
            <w:tcW w:w="3534" w:type="pct"/>
          </w:tcPr>
          <w:p w:rsidR="0011437A" w:rsidRPr="00A26A9D" w:rsidRDefault="0011437A" w:rsidP="00401DF5">
            <w:pPr>
              <w:pStyle w:val="CommentText"/>
              <w:rPr>
                <w:szCs w:val="24"/>
              </w:rPr>
            </w:pPr>
            <w:r w:rsidRPr="00A26A9D">
              <w:rPr>
                <w:szCs w:val="24"/>
              </w:rPr>
              <w:t xml:space="preserve">Project </w:t>
            </w:r>
            <w:r>
              <w:rPr>
                <w:szCs w:val="24"/>
              </w:rPr>
              <w:t>m</w:t>
            </w:r>
            <w:r w:rsidRPr="00A26A9D">
              <w:rPr>
                <w:szCs w:val="24"/>
              </w:rPr>
              <w:t>anagement</w:t>
            </w:r>
            <w:r>
              <w:rPr>
                <w:szCs w:val="24"/>
              </w:rPr>
              <w:t xml:space="preserve"> and reporting</w:t>
            </w:r>
            <w:r w:rsidRPr="00A26A9D">
              <w:rPr>
                <w:szCs w:val="24"/>
              </w:rPr>
              <w:t xml:space="preserve">, </w:t>
            </w:r>
            <w:r w:rsidR="00401DF5">
              <w:rPr>
                <w:szCs w:val="24"/>
              </w:rPr>
              <w:t xml:space="preserve">overall technical guidance and </w:t>
            </w:r>
            <w:r w:rsidRPr="00A26A9D">
              <w:rPr>
                <w:szCs w:val="24"/>
              </w:rPr>
              <w:t>quality assessment</w:t>
            </w:r>
          </w:p>
        </w:tc>
      </w:tr>
      <w:tr w:rsidR="0011437A" w:rsidRPr="00317A09" w:rsidTr="001C0F4C">
        <w:tc>
          <w:tcPr>
            <w:tcW w:w="808" w:type="pct"/>
          </w:tcPr>
          <w:p w:rsidR="0011437A" w:rsidRPr="00A26A9D" w:rsidRDefault="004118C4" w:rsidP="001C0F4C">
            <w:pPr>
              <w:rPr>
                <w:sz w:val="20"/>
              </w:rPr>
            </w:pPr>
            <w:r>
              <w:rPr>
                <w:sz w:val="20"/>
              </w:rPr>
              <w:t>Lynch</w:t>
            </w:r>
          </w:p>
        </w:tc>
        <w:tc>
          <w:tcPr>
            <w:tcW w:w="658" w:type="pct"/>
          </w:tcPr>
          <w:p w:rsidR="0011437A" w:rsidRPr="00A26A9D" w:rsidRDefault="0011437A" w:rsidP="001C0F4C">
            <w:pPr>
              <w:rPr>
                <w:sz w:val="20"/>
              </w:rPr>
            </w:pPr>
            <w:r w:rsidRPr="00A26A9D">
              <w:rPr>
                <w:sz w:val="20"/>
              </w:rPr>
              <w:t>Co-I</w:t>
            </w:r>
          </w:p>
        </w:tc>
        <w:tc>
          <w:tcPr>
            <w:tcW w:w="3534" w:type="pct"/>
          </w:tcPr>
          <w:p w:rsidR="0011437A" w:rsidRPr="00A26A9D" w:rsidRDefault="00925532" w:rsidP="00401DF5">
            <w:pPr>
              <w:pStyle w:val="CommentText"/>
              <w:rPr>
                <w:szCs w:val="24"/>
              </w:rPr>
            </w:pPr>
            <w:r>
              <w:rPr>
                <w:szCs w:val="24"/>
              </w:rPr>
              <w:t>OSS-</w:t>
            </w:r>
            <w:r w:rsidR="00401DF5">
              <w:rPr>
                <w:szCs w:val="24"/>
              </w:rPr>
              <w:t>Node</w:t>
            </w:r>
            <w:r>
              <w:rPr>
                <w:szCs w:val="24"/>
              </w:rPr>
              <w:t xml:space="preserve"> and OSS-PC 1D-VAR </w:t>
            </w:r>
            <w:r w:rsidR="00401DF5">
              <w:rPr>
                <w:szCs w:val="24"/>
              </w:rPr>
              <w:t>comparison; real data retrievals</w:t>
            </w:r>
          </w:p>
        </w:tc>
      </w:tr>
      <w:tr w:rsidR="00944320" w:rsidRPr="00317A09" w:rsidTr="001C0F4C">
        <w:tc>
          <w:tcPr>
            <w:tcW w:w="808" w:type="pct"/>
          </w:tcPr>
          <w:p w:rsidR="00944320" w:rsidRDefault="00944320" w:rsidP="001C0F4C">
            <w:pPr>
              <w:rPr>
                <w:sz w:val="20"/>
              </w:rPr>
            </w:pPr>
            <w:r>
              <w:rPr>
                <w:sz w:val="20"/>
              </w:rPr>
              <w:t>Lipton</w:t>
            </w:r>
          </w:p>
        </w:tc>
        <w:tc>
          <w:tcPr>
            <w:tcW w:w="658" w:type="pct"/>
          </w:tcPr>
          <w:p w:rsidR="00944320" w:rsidRPr="00A26A9D" w:rsidRDefault="00944320" w:rsidP="001C0F4C">
            <w:pPr>
              <w:rPr>
                <w:sz w:val="20"/>
              </w:rPr>
            </w:pPr>
            <w:r>
              <w:rPr>
                <w:sz w:val="20"/>
              </w:rPr>
              <w:t>Co-I</w:t>
            </w:r>
          </w:p>
        </w:tc>
        <w:tc>
          <w:tcPr>
            <w:tcW w:w="3534" w:type="pct"/>
          </w:tcPr>
          <w:p w:rsidR="00944320" w:rsidRDefault="00944320" w:rsidP="00401DF5">
            <w:pPr>
              <w:pStyle w:val="CommentText"/>
              <w:rPr>
                <w:szCs w:val="24"/>
              </w:rPr>
            </w:pPr>
            <w:r>
              <w:rPr>
                <w:szCs w:val="24"/>
              </w:rPr>
              <w:t xml:space="preserve">Comparison </w:t>
            </w:r>
            <w:r w:rsidR="00401DF5">
              <w:rPr>
                <w:szCs w:val="24"/>
              </w:rPr>
              <w:t>with</w:t>
            </w:r>
            <w:r>
              <w:rPr>
                <w:szCs w:val="24"/>
              </w:rPr>
              <w:t xml:space="preserve"> channel </w:t>
            </w:r>
            <w:r w:rsidR="00401DF5">
              <w:rPr>
                <w:szCs w:val="24"/>
              </w:rPr>
              <w:t>selection approaches</w:t>
            </w:r>
            <w:r>
              <w:rPr>
                <w:szCs w:val="24"/>
              </w:rPr>
              <w:t xml:space="preserve"> </w:t>
            </w:r>
          </w:p>
        </w:tc>
      </w:tr>
      <w:tr w:rsidR="0011437A" w:rsidRPr="00317A09" w:rsidTr="001C0F4C">
        <w:tc>
          <w:tcPr>
            <w:tcW w:w="808" w:type="pct"/>
          </w:tcPr>
          <w:p w:rsidR="0011437A" w:rsidRPr="00A26A9D" w:rsidRDefault="0011437A" w:rsidP="001C0F4C">
            <w:pPr>
              <w:rPr>
                <w:sz w:val="20"/>
              </w:rPr>
            </w:pPr>
            <w:r w:rsidRPr="00A26A9D">
              <w:rPr>
                <w:sz w:val="20"/>
              </w:rPr>
              <w:t>Uymin</w:t>
            </w:r>
          </w:p>
        </w:tc>
        <w:tc>
          <w:tcPr>
            <w:tcW w:w="658" w:type="pct"/>
          </w:tcPr>
          <w:p w:rsidR="0011437A" w:rsidRPr="00A26A9D" w:rsidRDefault="0011437A" w:rsidP="001C0F4C">
            <w:pPr>
              <w:rPr>
                <w:sz w:val="20"/>
              </w:rPr>
            </w:pPr>
            <w:r w:rsidRPr="00A26A9D">
              <w:rPr>
                <w:sz w:val="20"/>
              </w:rPr>
              <w:t>Postdoctoral Associate</w:t>
            </w:r>
          </w:p>
        </w:tc>
        <w:tc>
          <w:tcPr>
            <w:tcW w:w="3534" w:type="pct"/>
            <w:tcBorders>
              <w:bottom w:val="single" w:sz="4" w:space="0" w:color="auto"/>
            </w:tcBorders>
          </w:tcPr>
          <w:p w:rsidR="0011437A" w:rsidRPr="00A26A9D" w:rsidRDefault="0011437A" w:rsidP="00925532">
            <w:pPr>
              <w:rPr>
                <w:sz w:val="20"/>
              </w:rPr>
            </w:pPr>
            <w:r w:rsidRPr="00A26A9D">
              <w:rPr>
                <w:sz w:val="20"/>
              </w:rPr>
              <w:t xml:space="preserve">Clear and cloudy 1D-VAR </w:t>
            </w:r>
            <w:r w:rsidR="00925532">
              <w:rPr>
                <w:sz w:val="20"/>
              </w:rPr>
              <w:t>inversion trades</w:t>
            </w:r>
            <w:r w:rsidR="00401DF5">
              <w:rPr>
                <w:sz w:val="20"/>
              </w:rPr>
              <w:t>; data production</w:t>
            </w:r>
          </w:p>
        </w:tc>
      </w:tr>
    </w:tbl>
    <w:p w:rsidR="00D83C5C" w:rsidRDefault="00D83C5C" w:rsidP="0011437A">
      <w:pPr>
        <w:rPr>
          <w:rFonts w:ascii="Verdana" w:hAnsi="Verdana"/>
        </w:rPr>
      </w:pPr>
    </w:p>
    <w:p w:rsidR="0011437A" w:rsidRDefault="0011437A" w:rsidP="00394CED">
      <w:pPr>
        <w:pStyle w:val="Heading1"/>
        <w:pageBreakBefore/>
        <w:numPr>
          <w:ilvl w:val="0"/>
          <w:numId w:val="2"/>
        </w:numPr>
      </w:pPr>
      <w:bookmarkStart w:id="44" w:name="_Toc139878145"/>
      <w:bookmarkStart w:id="45" w:name="_Toc257130728"/>
      <w:bookmarkStart w:id="46" w:name="_Toc260320463"/>
      <w:r>
        <w:lastRenderedPageBreak/>
        <w:t>References</w:t>
      </w:r>
      <w:bookmarkEnd w:id="44"/>
      <w:bookmarkEnd w:id="45"/>
      <w:bookmarkEnd w:id="46"/>
    </w:p>
    <w:p w:rsidR="00137D7F" w:rsidRDefault="00137D7F" w:rsidP="00137D7F"/>
    <w:p w:rsidR="00E50F28" w:rsidRDefault="00CB3561" w:rsidP="00CB3561">
      <w:pPr>
        <w:pStyle w:val="BodyTextIndent"/>
        <w:ind w:left="360" w:hanging="360"/>
      </w:pPr>
      <w:r w:rsidRPr="00CB3561">
        <w:t>Aires, F. and C. Prigent, Sampling Techniq</w:t>
      </w:r>
      <w:r>
        <w:t xml:space="preserve">ues in High-Dimensional Spaces </w:t>
      </w:r>
      <w:r w:rsidRPr="00CB3561">
        <w:t>for Satellite Remote Sensing Da</w:t>
      </w:r>
      <w:r>
        <w:t xml:space="preserve">tabases Generation. Journal of </w:t>
      </w:r>
      <w:r w:rsidRPr="00CB3561">
        <w:t>Geop</w:t>
      </w:r>
      <w:r>
        <w:t xml:space="preserve">hysical Research , 112, D20301, </w:t>
      </w:r>
      <w:r w:rsidRPr="00CB3561">
        <w:t>doi:10.1029/2007JD008391, 2007.</w:t>
      </w:r>
    </w:p>
    <w:p w:rsidR="00927C11" w:rsidRDefault="00927C11" w:rsidP="00927C11">
      <w:pPr>
        <w:pStyle w:val="BodyTextIndent"/>
        <w:ind w:left="360" w:hanging="360"/>
      </w:pPr>
      <w:r>
        <w:t>Aires, F., A. Chedin, N. Scott, and W.B. Rossow, A regularized neural network approach for retrieval of atmospheric and surface temperatures with the IASI instrument, Journal of Applied Meteorology, Vol. 41, No. 2, pp. 144-159, 2002a.</w:t>
      </w:r>
    </w:p>
    <w:p w:rsidR="004B565C" w:rsidRDefault="004B565C" w:rsidP="004B565C">
      <w:pPr>
        <w:pStyle w:val="BodyTextIndent"/>
        <w:ind w:left="360" w:hanging="360"/>
      </w:pPr>
      <w:r>
        <w:t>Aires, F., W.B. Rossow, N. Scott, and A. Chedin, Remote sensing from the IASI instrument. 2 Simultaneous retrieval of temperature, water vapour and ozone atmospheric profiles, Journal of Geophysical Research, 107, no. D22, 4620, doi: 10.1029/2001JD001591, 2002b.</w:t>
      </w:r>
    </w:p>
    <w:p w:rsidR="004B565C" w:rsidRDefault="004B565C" w:rsidP="004B565C">
      <w:pPr>
        <w:pStyle w:val="BodyTextIndent"/>
        <w:ind w:left="360" w:hanging="360"/>
      </w:pPr>
      <w:r>
        <w:t>Aires, F., W.B. Rossow, N. Scott, and A. Chedin, Remote sensing from the IASI instrument. 1 Compression, de-noising, and first-guess retrieval algorithms, Journal of Geophysical Research, 107, no. D22, 4619, doi: 10.1029/2001JD000955, 2002c.</w:t>
      </w:r>
    </w:p>
    <w:p w:rsidR="004B565C" w:rsidRDefault="004B565C" w:rsidP="004B565C">
      <w:pPr>
        <w:pStyle w:val="BodyTextIndent"/>
        <w:ind w:left="360" w:hanging="360"/>
      </w:pPr>
      <w:r>
        <w:t>Aires, F., W.B. Rossow, and A. Chedin, Rotation of EOFs by the Independent Component Analysis: Towards a Solution of the Mixing Problem in the Decomposition of Geophysical Time Series, Journal of Atmospheric Sciences, 59, 1, pp. 111-123, 2002d.</w:t>
      </w:r>
    </w:p>
    <w:p w:rsidR="00927C11" w:rsidRDefault="00927C11" w:rsidP="004B565C">
      <w:pPr>
        <w:pStyle w:val="BodyTextIndent"/>
        <w:ind w:left="360" w:hanging="360"/>
      </w:pPr>
      <w:r>
        <w:t>Aires F., Chédin A. and Nadal J.-P. Independent component analysis of multivariate time series. Application to the tropical SST variability. Journal of Geophysical Research, Vol. 105, No. D13, pp. 17,437-17,455, 2000.</w:t>
      </w:r>
    </w:p>
    <w:p w:rsidR="00927C11" w:rsidRDefault="00927C11" w:rsidP="00927C11">
      <w:pPr>
        <w:pStyle w:val="BodyTextIndent"/>
        <w:ind w:left="360" w:hanging="360"/>
      </w:pPr>
      <w:r>
        <w:t>Amato, U., A. Antoniadis, I. De Feis, G. Masiello, M. Matricardi, and C. Serio, Technical note: Functional sliced inverse regression to infer temperature, water vapour and ozone from IASI data, Atmos. Chem. Phys. Discussion, 9, 7589–7613, 2009.</w:t>
      </w:r>
    </w:p>
    <w:p w:rsidR="00DB7A7A" w:rsidRDefault="00705A04" w:rsidP="00DB7A7A">
      <w:pPr>
        <w:pStyle w:val="BodyTextIndent"/>
        <w:ind w:left="360" w:hanging="360"/>
      </w:pPr>
      <w:hyperlink r:id="rId88" w:history="1">
        <w:r w:rsidR="00DB7A7A" w:rsidRPr="00DB7A7A">
          <w:t>Amato, U.</w:t>
        </w:r>
      </w:hyperlink>
      <w:r w:rsidR="00DB7A7A">
        <w:t xml:space="preserve">, I. </w:t>
      </w:r>
      <w:hyperlink r:id="rId89" w:history="1">
        <w:r w:rsidR="00DB7A7A">
          <w:t xml:space="preserve">De Feis and C </w:t>
        </w:r>
        <w:r w:rsidR="00DB7A7A" w:rsidRPr="00DB7A7A">
          <w:t>.</w:t>
        </w:r>
      </w:hyperlink>
      <w:hyperlink r:id="rId90" w:history="1">
        <w:r w:rsidR="00DB7A7A">
          <w:t>Serio</w:t>
        </w:r>
      </w:hyperlink>
      <w:r w:rsidR="00DB7A7A">
        <w:t xml:space="preserve"> (1996): </w:t>
      </w:r>
      <w:r w:rsidR="00DB7A7A" w:rsidRPr="00DB7A7A">
        <w:t>Linearization</w:t>
      </w:r>
      <w:r w:rsidR="00DB7A7A">
        <w:t xml:space="preserve"> </w:t>
      </w:r>
      <w:r w:rsidR="00DB7A7A" w:rsidRPr="00DB7A7A">
        <w:t>pseudo</w:t>
      </w:r>
      <w:r w:rsidR="00DB7A7A">
        <w:t>-</w:t>
      </w:r>
      <w:r w:rsidR="00DB7A7A" w:rsidRPr="00DB7A7A">
        <w:t>noise</w:t>
      </w:r>
      <w:r w:rsidR="00DB7A7A">
        <w:t xml:space="preserve"> and its effect on the retrieval of atmospheric state from infrared spectral radiances, Geophysical Research Letters, Vol. 23, 18, p. 2565-2568</w:t>
      </w:r>
    </w:p>
    <w:p w:rsidR="00B0099D" w:rsidRDefault="00620731" w:rsidP="00B0099D">
      <w:pPr>
        <w:pStyle w:val="BodyTextIndent"/>
        <w:ind w:left="360" w:hanging="360"/>
      </w:pPr>
      <w:r>
        <w:t>Anderson E., Z. Bai, C. Bischof, S. Blackford, J. Demmel, J. Dongarra, J. DuCroz, A. Greenbaum, S. Hammarling, A. McKenney, D. Sorensen, LAPACK User's Guide, Third Edition, SIAM, 1999, ISBN: 0898714478, LC: QA76.73.F25L36</w:t>
      </w:r>
    </w:p>
    <w:p w:rsidR="00B0099D" w:rsidRDefault="00B0099D" w:rsidP="00B0099D">
      <w:pPr>
        <w:pStyle w:val="BodyTextIndent"/>
        <w:ind w:left="360" w:hanging="360"/>
      </w:pPr>
      <w:r w:rsidRPr="00B0099D">
        <w:t>Bell, A. J., and T. J. Sejnowski, 1995</w:t>
      </w:r>
      <w:r>
        <w:t xml:space="preserve">: An information-maximization </w:t>
      </w:r>
      <w:r w:rsidRPr="00B0099D">
        <w:t>approach to blind separation an</w:t>
      </w:r>
      <w:r>
        <w:t>d blind deconvolution. Neural Comput., 7, 1004–1034.</w:t>
      </w:r>
    </w:p>
    <w:p w:rsidR="00927C11" w:rsidRDefault="00927C11" w:rsidP="00927C11">
      <w:pPr>
        <w:pStyle w:val="BodyTextIndent"/>
        <w:ind w:left="360" w:hanging="360"/>
      </w:pPr>
      <w:r>
        <w:t>Blackwell, William J., A Neural-Network Technique for the Retrieval of Atmospheric Temperature and Moisture Profiles From High Spectral Resolution Sounding Data, IEEE T</w:t>
      </w:r>
      <w:r w:rsidR="00B84967">
        <w:t>ransactions</w:t>
      </w:r>
      <w:r>
        <w:t xml:space="preserve"> </w:t>
      </w:r>
      <w:r w:rsidR="00B84967">
        <w:t>on</w:t>
      </w:r>
      <w:r>
        <w:t xml:space="preserve"> G</w:t>
      </w:r>
      <w:r w:rsidR="00B84967">
        <w:t xml:space="preserve">eoscience and </w:t>
      </w:r>
      <w:r>
        <w:t>R</w:t>
      </w:r>
      <w:r w:rsidR="00B84967">
        <w:t xml:space="preserve">emote </w:t>
      </w:r>
      <w:r>
        <w:t>S</w:t>
      </w:r>
      <w:r w:rsidR="00B84967">
        <w:t>ensing</w:t>
      </w:r>
      <w:r>
        <w:t>, V</w:t>
      </w:r>
      <w:r w:rsidR="00B84967">
        <w:t>ol</w:t>
      </w:r>
      <w:r>
        <w:t>. 43, N</w:t>
      </w:r>
      <w:r w:rsidR="00B84967">
        <w:t>o</w:t>
      </w:r>
      <w:r>
        <w:t xml:space="preserve">. 11, </w:t>
      </w:r>
      <w:r w:rsidR="00B84967">
        <w:t xml:space="preserve">November </w:t>
      </w:r>
      <w:r>
        <w:t>2005.</w:t>
      </w:r>
    </w:p>
    <w:p w:rsidR="00CB3561" w:rsidRDefault="00CB3561" w:rsidP="00927C11">
      <w:pPr>
        <w:pStyle w:val="BodyTextIndent"/>
        <w:ind w:left="360" w:hanging="360"/>
      </w:pPr>
      <w:r w:rsidRPr="00CB3561">
        <w:t>Chevallier, F., J.-J. Morcrette, A. Chédin and F. Cheruy (2006), TIGR-like atmospheric-profile databas</w:t>
      </w:r>
      <w:r>
        <w:t xml:space="preserve">es for accurate radiative-flux </w:t>
      </w:r>
      <w:r w:rsidRPr="00CB3561">
        <w:t>computation, Quarterly Journal of the Royal Meteorological Society, Vol</w:t>
      </w:r>
      <w:r>
        <w:t>.</w:t>
      </w:r>
      <w:r w:rsidRPr="00CB3561">
        <w:t xml:space="preserve"> 126</w:t>
      </w:r>
      <w:r>
        <w:t>,</w:t>
      </w:r>
      <w:r w:rsidRPr="00CB3561">
        <w:t xml:space="preserve"> 563, </w:t>
      </w:r>
      <w:r>
        <w:t>pp.</w:t>
      </w:r>
      <w:r w:rsidRPr="00CB3561">
        <w:t xml:space="preserve"> 777 - 785</w:t>
      </w:r>
    </w:p>
    <w:p w:rsidR="00045CFE" w:rsidRDefault="00E50F28" w:rsidP="00E50F28">
      <w:pPr>
        <w:pStyle w:val="BodyTextIndent"/>
        <w:ind w:left="360" w:hanging="360"/>
      </w:pPr>
      <w:r>
        <w:t>Clough, S.A., M.W. Shephard, E.J. Mlawer, J.S. Delamere, M.J. Iacono, K. Cady-Pereira, S. Boukabara, and P.D. Brown, Atmospheric radiative transfer modeling: a summary of the AER codes, Short Communication,</w:t>
      </w:r>
      <w:r>
        <w:rPr>
          <w:i/>
          <w:iCs/>
        </w:rPr>
        <w:t xml:space="preserve"> J. Quant. Spectrosc. Radiat. Transfer</w:t>
      </w:r>
      <w:r>
        <w:t>, 91:233-244, 2005.</w:t>
      </w:r>
    </w:p>
    <w:p w:rsidR="00045CFE" w:rsidRDefault="00045CFE" w:rsidP="00045CFE">
      <w:pPr>
        <w:pStyle w:val="BodyTextIndent"/>
        <w:ind w:left="360" w:hanging="360"/>
      </w:pPr>
      <w:r w:rsidRPr="009D0C39">
        <w:t>Collard</w:t>
      </w:r>
      <w:r>
        <w:t xml:space="preserve">, </w:t>
      </w:r>
      <w:r w:rsidRPr="009D0C39">
        <w:t>A.</w:t>
      </w:r>
      <w:r w:rsidRPr="009D0C39">
        <w:rPr>
          <w:rStyle w:val="Strong"/>
          <w:b w:val="0"/>
        </w:rPr>
        <w:t xml:space="preserve"> (200</w:t>
      </w:r>
      <w:r>
        <w:rPr>
          <w:rStyle w:val="Strong"/>
          <w:b w:val="0"/>
        </w:rPr>
        <w:t>9</w:t>
      </w:r>
      <w:r w:rsidRPr="009D0C39">
        <w:rPr>
          <w:rStyle w:val="Strong"/>
          <w:b w:val="0"/>
        </w:rPr>
        <w:t>)</w:t>
      </w:r>
      <w:r>
        <w:rPr>
          <w:rStyle w:val="Strong"/>
          <w:b w:val="0"/>
        </w:rPr>
        <w:t>,</w:t>
      </w:r>
      <w:r w:rsidRPr="009D0C39">
        <w:rPr>
          <w:rStyle w:val="Strong"/>
          <w:b w:val="0"/>
        </w:rPr>
        <w:t xml:space="preserve"> </w:t>
      </w:r>
      <w:r>
        <w:rPr>
          <w:rStyle w:val="Strong"/>
          <w:b w:val="0"/>
        </w:rPr>
        <w:t xml:space="preserve">Assimilation of IASI Principal Components, ECMWF NWP-SAF IASI Workshop, 6-8 May 2009 ( </w:t>
      </w:r>
      <w:hyperlink r:id="rId91" w:history="1">
        <w:r w:rsidRPr="0000688D">
          <w:rPr>
            <w:rStyle w:val="Hyperlink"/>
          </w:rPr>
          <w:t>http://www.ecmwf.int/newsevents/meetings/workshops/2009/IASI_data/presentations/Collard.pdf</w:t>
        </w:r>
      </w:hyperlink>
      <w:r>
        <w:rPr>
          <w:rStyle w:val="Strong"/>
          <w:b w:val="0"/>
        </w:rPr>
        <w:t xml:space="preserve"> )</w:t>
      </w:r>
    </w:p>
    <w:p w:rsidR="00E50F28" w:rsidRDefault="00E50F28" w:rsidP="00E50F28">
      <w:pPr>
        <w:pStyle w:val="BodyTextIndent"/>
        <w:ind w:left="360" w:hanging="360"/>
      </w:pPr>
      <w:r>
        <w:t xml:space="preserve"> </w:t>
      </w:r>
    </w:p>
    <w:p w:rsidR="009D0C39" w:rsidRDefault="009D0C39" w:rsidP="009D0C39">
      <w:pPr>
        <w:pStyle w:val="BodyTextIndent"/>
        <w:ind w:left="360" w:hanging="360"/>
      </w:pPr>
      <w:r w:rsidRPr="009D0C39">
        <w:lastRenderedPageBreak/>
        <w:t>Collard</w:t>
      </w:r>
      <w:r>
        <w:t xml:space="preserve">, </w:t>
      </w:r>
      <w:r w:rsidRPr="009D0C39">
        <w:t>A.</w:t>
      </w:r>
      <w:r w:rsidRPr="009D0C39">
        <w:rPr>
          <w:rStyle w:val="Strong"/>
          <w:b w:val="0"/>
        </w:rPr>
        <w:t xml:space="preserve"> (2007)</w:t>
      </w:r>
      <w:r w:rsidR="00916527">
        <w:rPr>
          <w:rStyle w:val="Strong"/>
          <w:b w:val="0"/>
        </w:rPr>
        <w:t>,</w:t>
      </w:r>
      <w:r w:rsidRPr="009D0C39">
        <w:rPr>
          <w:rStyle w:val="Strong"/>
          <w:b w:val="0"/>
        </w:rPr>
        <w:t xml:space="preserve"> Selection of IASI channels for use in numerical weather prediction</w:t>
      </w:r>
      <w:r w:rsidRPr="009D0C39">
        <w:rPr>
          <w:b/>
        </w:rPr>
        <w:br/>
      </w:r>
      <w:r w:rsidRPr="009D0C39">
        <w:t>Quarterly Journal of t</w:t>
      </w:r>
      <w:r>
        <w:t xml:space="preserve">he Royal Meteorological Society, </w:t>
      </w:r>
      <w:r w:rsidRPr="009D0C39">
        <w:t>Vol</w:t>
      </w:r>
      <w:r>
        <w:t>.</w:t>
      </w:r>
      <w:r w:rsidRPr="009D0C39">
        <w:t xml:space="preserve">   133 ,  629 , </w:t>
      </w:r>
      <w:r>
        <w:t>pp. 1977-</w:t>
      </w:r>
      <w:r w:rsidRPr="009D0C39">
        <w:t>1991</w:t>
      </w:r>
    </w:p>
    <w:p w:rsidR="00104D2E" w:rsidRDefault="00104D2E" w:rsidP="00104D2E">
      <w:pPr>
        <w:pStyle w:val="BodyTextIndent"/>
        <w:ind w:left="360" w:hanging="360"/>
      </w:pPr>
      <w:r w:rsidRPr="00104D2E">
        <w:rPr>
          <w:iCs/>
        </w:rPr>
        <w:t>Han</w:t>
      </w:r>
      <w:r>
        <w:rPr>
          <w:iCs/>
        </w:rPr>
        <w:t>, Y.</w:t>
      </w:r>
      <w:r w:rsidRPr="00104D2E">
        <w:t xml:space="preserve">, </w:t>
      </w:r>
      <w:r w:rsidRPr="00104D2E">
        <w:rPr>
          <w:iCs/>
        </w:rPr>
        <w:t>P</w:t>
      </w:r>
      <w:r>
        <w:rPr>
          <w:iCs/>
        </w:rPr>
        <w:t>.</w:t>
      </w:r>
      <w:r w:rsidRPr="00104D2E">
        <w:rPr>
          <w:iCs/>
        </w:rPr>
        <w:t xml:space="preserve"> van Delst, Q</w:t>
      </w:r>
      <w:r>
        <w:rPr>
          <w:iCs/>
        </w:rPr>
        <w:t>.</w:t>
      </w:r>
      <w:r w:rsidRPr="00104D2E">
        <w:rPr>
          <w:iCs/>
        </w:rPr>
        <w:t xml:space="preserve"> Liu, F</w:t>
      </w:r>
      <w:r>
        <w:rPr>
          <w:iCs/>
        </w:rPr>
        <w:t>.</w:t>
      </w:r>
      <w:r w:rsidRPr="00104D2E">
        <w:rPr>
          <w:iCs/>
        </w:rPr>
        <w:t xml:space="preserve"> Weng</w:t>
      </w:r>
      <w:r w:rsidRPr="00104D2E">
        <w:t xml:space="preserve">, </w:t>
      </w:r>
      <w:r w:rsidRPr="00104D2E">
        <w:rPr>
          <w:iCs/>
        </w:rPr>
        <w:t>T</w:t>
      </w:r>
      <w:r>
        <w:rPr>
          <w:iCs/>
        </w:rPr>
        <w:t>.</w:t>
      </w:r>
      <w:r w:rsidRPr="00104D2E">
        <w:rPr>
          <w:iCs/>
        </w:rPr>
        <w:t xml:space="preserve"> J. Kleespies, L</w:t>
      </w:r>
      <w:r>
        <w:rPr>
          <w:iCs/>
        </w:rPr>
        <w:t>.</w:t>
      </w:r>
      <w:r w:rsidRPr="00104D2E">
        <w:rPr>
          <w:iCs/>
        </w:rPr>
        <w:t xml:space="preserve"> M. McMillin</w:t>
      </w:r>
      <w:r>
        <w:t xml:space="preserve"> (2005)</w:t>
      </w:r>
      <w:r w:rsidR="004E6E29">
        <w:t>,</w:t>
      </w:r>
      <w:r>
        <w:t xml:space="preserve"> </w:t>
      </w:r>
      <w:r w:rsidRPr="00104D2E">
        <w:t>Integrating Community RT Components into JCSDA CRTM</w:t>
      </w:r>
      <w:r w:rsidR="004E6E29">
        <w:t>,</w:t>
      </w:r>
    </w:p>
    <w:p w:rsidR="004E6E29" w:rsidRPr="004E6E29" w:rsidRDefault="004E6E29" w:rsidP="00104D2E">
      <w:pPr>
        <w:pStyle w:val="BodyTextIndent"/>
        <w:ind w:left="360" w:hanging="360"/>
        <w:rPr>
          <w:rStyle w:val="Hyperlink"/>
        </w:rPr>
      </w:pPr>
      <w:r>
        <w:tab/>
      </w:r>
      <w:r w:rsidRPr="004E6E29">
        <w:rPr>
          <w:rStyle w:val="Hyperlink"/>
          <w:iCs/>
        </w:rPr>
        <w:t>www.jcsda.noaa.gov/documents/meetings/wkshp2005/Han_ORA.ppt</w:t>
      </w:r>
    </w:p>
    <w:p w:rsidR="00927C11" w:rsidRDefault="00927C11" w:rsidP="00927C11">
      <w:pPr>
        <w:pStyle w:val="BodyTextIndent"/>
        <w:ind w:left="360" w:hanging="360"/>
      </w:pPr>
      <w:r>
        <w:t>Huang, H. L., and P. Antonelli, 2001: Application of principal component analysis to high-resolution infrared measurement compression and retrieval. J. Appl. Meteor., 40, 365–388.</w:t>
      </w:r>
    </w:p>
    <w:p w:rsidR="00927C11" w:rsidRDefault="00927C11" w:rsidP="00927C11">
      <w:pPr>
        <w:pStyle w:val="BodyTextIndent"/>
        <w:ind w:left="360" w:hanging="360"/>
      </w:pPr>
      <w:r>
        <w:t>Huang H.- L. and R. J. Purser, Objective Measures of the Information Density of Satellite Data Meteorol. Atmos. Phys. 60, 105-117 (1996) Jolliffe, I. T.: Principal Component Analysis, New York, Springer-Verlag, 2002. 7591</w:t>
      </w:r>
    </w:p>
    <w:p w:rsidR="006D6F52" w:rsidRPr="006D6F52" w:rsidRDefault="006D6F52" w:rsidP="006D6F52">
      <w:pPr>
        <w:pStyle w:val="BodyTextIndent2"/>
        <w:suppressAutoHyphens/>
        <w:rPr>
          <w:rFonts w:eastAsia="SimSun"/>
        </w:rPr>
      </w:pPr>
      <w:r w:rsidRPr="006D6F52">
        <w:rPr>
          <w:rFonts w:eastAsia="SimSun"/>
        </w:rPr>
        <w:t>Liu, X., D. Zhou, A. Larar, W. Smith, P. Schluessel, S. Newman, J. Taylor and W. Wu (2009) Retrieval of atmospheric profiles and cloud properties from IASI spectra using super-channels, Atms. Chem. Phys. Discuss. 9, 8683-8736, 2009.</w:t>
      </w:r>
    </w:p>
    <w:p w:rsidR="006D6F52" w:rsidRDefault="006D6F52" w:rsidP="006D6F52">
      <w:pPr>
        <w:pStyle w:val="BodyTextIndent2"/>
        <w:suppressAutoHyphens/>
      </w:pPr>
      <w:r>
        <w:t>Liu, X., W. Smith , D. Zhou and A. Larar (2005) Principal component-based radiative transfer forward model (PCRTM) for hyperspectral sensors, Applied Optics, 45, 201-209.</w:t>
      </w:r>
    </w:p>
    <w:p w:rsidR="00D3407D" w:rsidRDefault="00705A04" w:rsidP="00E50F28">
      <w:pPr>
        <w:pStyle w:val="BodyTextIndent"/>
        <w:ind w:left="360" w:hanging="360"/>
        <w:rPr>
          <w:rFonts w:eastAsia="SimSun"/>
        </w:rPr>
      </w:pPr>
      <w:hyperlink r:id="rId92" w:history="1">
        <w:r w:rsidR="00E50F28" w:rsidRPr="00D71A2E">
          <w:rPr>
            <w:rFonts w:eastAsia="SimSun"/>
          </w:rPr>
          <w:t>Lynch</w:t>
        </w:r>
      </w:hyperlink>
      <w:r w:rsidR="00E50F28">
        <w:rPr>
          <w:rFonts w:eastAsia="SimSun"/>
        </w:rPr>
        <w:t>, R.,</w:t>
      </w:r>
      <w:r w:rsidR="00E50F28" w:rsidRPr="00D71A2E">
        <w:rPr>
          <w:rFonts w:eastAsia="SimSun"/>
        </w:rPr>
        <w:t xml:space="preserve"> </w:t>
      </w:r>
      <w:hyperlink r:id="rId93" w:history="1">
        <w:r w:rsidR="00E50F28">
          <w:rPr>
            <w:rFonts w:eastAsia="SimSun"/>
          </w:rPr>
          <w:t>J.-L.</w:t>
        </w:r>
        <w:r w:rsidR="00E50F28" w:rsidRPr="00D71A2E">
          <w:rPr>
            <w:rFonts w:eastAsia="SimSun"/>
          </w:rPr>
          <w:t xml:space="preserve"> Moncet</w:t>
        </w:r>
      </w:hyperlink>
      <w:r w:rsidR="00E50F28" w:rsidRPr="00D71A2E">
        <w:rPr>
          <w:rFonts w:eastAsia="SimSun"/>
        </w:rPr>
        <w:t xml:space="preserve">, and </w:t>
      </w:r>
      <w:hyperlink r:id="rId94" w:history="1">
        <w:r w:rsidR="00E50F28">
          <w:rPr>
            <w:rFonts w:eastAsia="SimSun"/>
          </w:rPr>
          <w:t>X.</w:t>
        </w:r>
        <w:r w:rsidR="00E50F28" w:rsidRPr="00D71A2E">
          <w:rPr>
            <w:rFonts w:eastAsia="SimSun"/>
          </w:rPr>
          <w:t xml:space="preserve"> Liu</w:t>
        </w:r>
      </w:hyperlink>
      <w:r w:rsidR="00E50F28">
        <w:rPr>
          <w:rFonts w:eastAsia="SimSun"/>
        </w:rPr>
        <w:t xml:space="preserve"> (2009),</w:t>
      </w:r>
      <w:r w:rsidR="00E50F28" w:rsidRPr="00D71A2E">
        <w:rPr>
          <w:rFonts w:eastAsia="SimSun"/>
        </w:rPr>
        <w:t xml:space="preserve"> Efficient nonlinear inversion for atmospheric sounding and other applications</w:t>
      </w:r>
      <w:r w:rsidR="00E50F28">
        <w:rPr>
          <w:rFonts w:eastAsia="SimSun"/>
        </w:rPr>
        <w:t xml:space="preserve">, </w:t>
      </w:r>
      <w:r w:rsidR="00E50F28" w:rsidRPr="00D71A2E">
        <w:rPr>
          <w:rFonts w:eastAsia="SimSun"/>
        </w:rPr>
        <w:t>Applied Optics, Vol. 48, pp. 1790-1796    </w:t>
      </w:r>
    </w:p>
    <w:p w:rsidR="00D3407D" w:rsidRDefault="00D3407D" w:rsidP="00D3407D">
      <w:pPr>
        <w:pStyle w:val="BodyTextIndent"/>
        <w:ind w:left="360" w:hanging="360"/>
        <w:rPr>
          <w:rFonts w:eastAsia="SimSun"/>
        </w:rPr>
      </w:pPr>
      <w:r>
        <w:rPr>
          <w:rFonts w:eastAsia="SimSun"/>
        </w:rPr>
        <w:t xml:space="preserve">Moncet, J.-L. (2010) </w:t>
      </w:r>
      <w:r w:rsidRPr="00D3407D">
        <w:rPr>
          <w:rFonts w:eastAsia="SimSun"/>
        </w:rPr>
        <w:t>Recent Advances in Radiative Transfer Modeling and Microwave Land Surface Property Characterization, JCSDA seminar,</w:t>
      </w:r>
    </w:p>
    <w:p w:rsidR="00D3407D" w:rsidRDefault="00D3407D" w:rsidP="00D3407D">
      <w:pPr>
        <w:pStyle w:val="BodyTextIndent"/>
        <w:ind w:left="360" w:hanging="360"/>
        <w:rPr>
          <w:rFonts w:eastAsia="SimSun"/>
        </w:rPr>
      </w:pPr>
      <w:r>
        <w:rPr>
          <w:rFonts w:eastAsia="SimSun"/>
        </w:rPr>
        <w:tab/>
      </w:r>
      <w:hyperlink r:id="rId95" w:history="1">
        <w:r w:rsidRPr="00510155">
          <w:rPr>
            <w:rStyle w:val="Hyperlink"/>
          </w:rPr>
          <w:t>http://www.jcsda.noaa.gov/documents/seminardocs/Moncet_RTModeling_20100217.pdf</w:t>
        </w:r>
      </w:hyperlink>
    </w:p>
    <w:p w:rsidR="00E50F28" w:rsidRDefault="00E50F28" w:rsidP="00D3407D">
      <w:pPr>
        <w:pStyle w:val="BodyTextIndent"/>
        <w:ind w:left="360" w:hanging="360"/>
        <w:rPr>
          <w:rFonts w:eastAsia="SimSun"/>
        </w:rPr>
      </w:pPr>
      <w:r w:rsidRPr="00B00687">
        <w:rPr>
          <w:rFonts w:eastAsia="SimSun"/>
        </w:rPr>
        <w:t>Moncet</w:t>
      </w:r>
      <w:r w:rsidR="00D3407D">
        <w:rPr>
          <w:rFonts w:eastAsia="SimSun"/>
        </w:rPr>
        <w:t>,</w:t>
      </w:r>
      <w:r w:rsidRPr="00B00687">
        <w:rPr>
          <w:rFonts w:eastAsia="SimSun"/>
        </w:rPr>
        <w:t xml:space="preserve"> J.-L., G. Uymin, A. E. Lipton, H. E. Snell (2008), Infrared radiance modeling by optimal spectral sampling, J. Atmos. Sci.</w:t>
      </w:r>
      <w:r>
        <w:rPr>
          <w:rFonts w:eastAsia="SimSun"/>
        </w:rPr>
        <w:t xml:space="preserve">, </w:t>
      </w:r>
      <w:r w:rsidRPr="00471B8E">
        <w:rPr>
          <w:rFonts w:eastAsia="SimSun"/>
          <w:b/>
        </w:rPr>
        <w:t>65</w:t>
      </w:r>
      <w:r>
        <w:rPr>
          <w:rFonts w:eastAsia="SimSun"/>
        </w:rPr>
        <w:t>, pp. 1917-1934</w:t>
      </w:r>
    </w:p>
    <w:p w:rsidR="00F162BA" w:rsidRPr="00F162BA" w:rsidRDefault="00F162BA" w:rsidP="00F162BA">
      <w:pPr>
        <w:ind w:left="360" w:hanging="360"/>
        <w:jc w:val="both"/>
      </w:pPr>
      <w:r>
        <w:t xml:space="preserve">Moncet </w:t>
      </w:r>
      <w:r>
        <w:rPr>
          <w:i/>
        </w:rPr>
        <w:t>et al</w:t>
      </w:r>
      <w:r>
        <w:t>. (2001</w:t>
      </w:r>
      <w:r w:rsidR="006A2429">
        <w:t>a</w:t>
      </w:r>
      <w:r>
        <w:t xml:space="preserve">) Algorithm Theoretical Basis Document (ATBD) for the Cross-track Infrared Sounder (CrIS) Environmental Data Record (EDR). </w:t>
      </w:r>
      <w:r w:rsidR="0086473F">
        <w:t xml:space="preserve">V.1.2.3. </w:t>
      </w:r>
      <w:r>
        <w:t>IPO Information Center (</w:t>
      </w:r>
      <w:hyperlink r:id="rId96" w:history="1">
        <w:r w:rsidRPr="00A50093">
          <w:rPr>
            <w:rStyle w:val="Hyperlink"/>
          </w:rPr>
          <w:t>http://npoesslib.ipo.noaa.gov/</w:t>
        </w:r>
      </w:hyperlink>
      <w:r>
        <w:t xml:space="preserve"> ) </w:t>
      </w:r>
    </w:p>
    <w:p w:rsidR="00E50F28" w:rsidRPr="00E50F28" w:rsidRDefault="00E50F28" w:rsidP="00E50F28">
      <w:pPr>
        <w:ind w:left="360" w:hanging="360"/>
      </w:pPr>
      <w:r>
        <w:t>Moncet, J.-L., S. Boukabara, A. Lipton, J. Galantowicz, H. Rieu-Isaacs, J. Hegarty, X. Liu, R. Lynch, and H. Snell</w:t>
      </w:r>
      <w:r w:rsidR="006A2429">
        <w:t xml:space="preserve"> (2001b)</w:t>
      </w:r>
      <w:r>
        <w:t>,</w:t>
      </w:r>
      <w:r>
        <w:rPr>
          <w:i/>
          <w:iCs/>
        </w:rPr>
        <w:t xml:space="preserve"> ATBD for the CMIS EDRs Vol. 2: Core Physical Inversion Module</w:t>
      </w:r>
      <w:r>
        <w:t xml:space="preserve">, AER, Inc., March 15, 2001. </w:t>
      </w:r>
      <w:r w:rsidRPr="00894BDF">
        <w:rPr>
          <w:rFonts w:eastAsia="Calibri"/>
        </w:rPr>
        <w:t>Available at</w:t>
      </w:r>
      <w:r>
        <w:rPr>
          <w:rFonts w:eastAsia="Calibri"/>
        </w:rPr>
        <w:t xml:space="preserve"> </w:t>
      </w:r>
      <w:hyperlink r:id="rId97" w:history="1">
        <w:r w:rsidRPr="00894BDF">
          <w:rPr>
            <w:rStyle w:val="Hyperlink"/>
            <w:rFonts w:eastAsia="Calibri"/>
          </w:rPr>
          <w:t>http://www.aer.com/scienceResearch/mwrs/pubs.html</w:t>
        </w:r>
      </w:hyperlink>
      <w:r w:rsidRPr="00894BDF">
        <w:rPr>
          <w:rFonts w:eastAsia="Calibri"/>
        </w:rPr>
        <w:t>.</w:t>
      </w:r>
      <w:r>
        <w:t xml:space="preserve"> </w:t>
      </w:r>
    </w:p>
    <w:p w:rsidR="00AF0099" w:rsidRDefault="00AF0099" w:rsidP="00917229">
      <w:pPr>
        <w:pStyle w:val="BodyTextIndent"/>
        <w:ind w:left="360" w:hanging="360"/>
      </w:pPr>
      <w:r>
        <w:t>Moncet, J. -L., Isaacs, R. G., Hegarty, J. D., Unified Retrieval of Atmospheric Temperature, Water Substance, and Surface Properties from the Combined DMSP Sensor Suite, PL-TR-96-2067, Final Report. Phillips Laboratory, Directorate of Geophysics, AFMC, Hanscom AFB, MA 01731-5000, 1996.</w:t>
      </w:r>
    </w:p>
    <w:p w:rsidR="00927C11" w:rsidRDefault="00927C11" w:rsidP="00927C11">
      <w:pPr>
        <w:pStyle w:val="BodyTextIndent"/>
        <w:ind w:left="360" w:hanging="360"/>
      </w:pPr>
      <w:r>
        <w:t>Rabier, F., N Fourrié, D. Chafaï and P. Prunet, 2002, Channel selection methods for Infrared Atmospheric Sounding Interferometer radiances, Q.J.R. Meteorol. Soc., 128, 1011-1027.</w:t>
      </w:r>
    </w:p>
    <w:p w:rsidR="00B0099D" w:rsidRDefault="00B0099D" w:rsidP="00B0099D">
      <w:pPr>
        <w:pStyle w:val="BodyTextIndent"/>
        <w:ind w:left="0" w:firstLine="0"/>
      </w:pPr>
      <w:r w:rsidRPr="00B0099D">
        <w:t>Richman, M., 1986, Rotation of principal</w:t>
      </w:r>
      <w:r>
        <w:t xml:space="preserve"> components. J. Climatol., 6, </w:t>
      </w:r>
      <w:r w:rsidRPr="00B0099D">
        <w:t>293-335, 1986</w:t>
      </w:r>
    </w:p>
    <w:p w:rsidR="00927C11" w:rsidRDefault="00927C11" w:rsidP="00927C11">
      <w:pPr>
        <w:pStyle w:val="BodyTextIndent"/>
        <w:ind w:left="360" w:hanging="360"/>
      </w:pPr>
      <w:r>
        <w:t>Rodgers, C. D., 1976: Retrieval of atmospheric temperature and composition from remote measurements of thermal radiation.Rev. Geophys. Space Phys., 14, 609–624.</w:t>
      </w:r>
    </w:p>
    <w:p w:rsidR="00927C11" w:rsidRDefault="00927C11" w:rsidP="00927C11">
      <w:pPr>
        <w:pStyle w:val="BodyTextIndent"/>
        <w:ind w:left="360" w:hanging="360"/>
      </w:pPr>
      <w:r>
        <w:t>Rodgers, C. D., 2000:</w:t>
      </w:r>
      <w:r w:rsidR="0002768E" w:rsidRPr="0002768E">
        <w:rPr>
          <w:i/>
          <w:iCs/>
        </w:rPr>
        <w:t xml:space="preserve"> </w:t>
      </w:r>
      <w:r w:rsidR="0002768E" w:rsidRPr="0002768E">
        <w:rPr>
          <w:iCs/>
        </w:rPr>
        <w:t>Inverse Methods for Atmospheres: Theory and Practice</w:t>
      </w:r>
      <w:r w:rsidR="0002768E">
        <w:rPr>
          <w:iCs/>
        </w:rPr>
        <w:t xml:space="preserve">, </w:t>
      </w:r>
      <w:r w:rsidR="0002768E">
        <w:t>World Scientific Publishing Co. Ltd., 2000.</w:t>
      </w:r>
    </w:p>
    <w:p w:rsidR="00927C11" w:rsidRDefault="00927C11" w:rsidP="00927C11">
      <w:pPr>
        <w:pStyle w:val="BodyTextIndent"/>
        <w:ind w:left="360" w:hanging="360"/>
      </w:pPr>
      <w:r>
        <w:t>Shannon, C. E., 1949: Communication in the presence of noise. Proc. I.C.E., 37, 10–21.</w:t>
      </w:r>
    </w:p>
    <w:p w:rsidR="00927C11" w:rsidRDefault="00927C11" w:rsidP="00927C11">
      <w:pPr>
        <w:pStyle w:val="BodyTextIndent"/>
        <w:ind w:left="360" w:hanging="360"/>
      </w:pPr>
      <w:r>
        <w:t xml:space="preserve">Schlussel, P. and M. Goldberg, Retrieval of Atmospheric temperature and water </w:t>
      </w:r>
      <w:r w:rsidR="00B84967">
        <w:t>vapor</w:t>
      </w:r>
      <w:r>
        <w:t xml:space="preserve"> from IASI measurements in partly cloudy situations, Adv. Space Res. Vol. 29, No. 11, pp. 1703-1706.</w:t>
      </w:r>
      <w:r w:rsidR="00B84967">
        <w:t xml:space="preserve"> </w:t>
      </w:r>
      <w:r>
        <w:t>2002.</w:t>
      </w:r>
    </w:p>
    <w:p w:rsidR="00927C11" w:rsidRDefault="00927C11" w:rsidP="00927C11">
      <w:pPr>
        <w:pStyle w:val="BodyTextIndent"/>
        <w:ind w:left="360" w:hanging="360"/>
      </w:pPr>
      <w:r>
        <w:t>Smith and Taylor, 2004 J.A. Smith and J.P. Taylor, Initial cloud detection using the EOF components of high-spectral-resolution infrared sounder data, J. Appl. Meteorol. 43 (2004), pp. 196–210.</w:t>
      </w:r>
    </w:p>
    <w:p w:rsidR="00045CFE" w:rsidRDefault="00045CFE" w:rsidP="00927C11">
      <w:pPr>
        <w:pStyle w:val="BodyTextIndent"/>
        <w:ind w:left="360" w:hanging="360"/>
      </w:pPr>
      <w:r>
        <w:lastRenderedPageBreak/>
        <w:t>Susskind, J., C. Barnet and J. Blaisdell (2003), Retrieval of Atmosperhic and Surface Parameters from AIRS/AMSU?HSB data in the presence of clouds, IEEE Trans. Geo and Remote Sens., Vol. 41, 2, pp. 390-409.</w:t>
      </w:r>
    </w:p>
    <w:p w:rsidR="008A7151" w:rsidRDefault="00E50F28" w:rsidP="00E50F28">
      <w:pPr>
        <w:ind w:left="360" w:hanging="360"/>
      </w:pPr>
      <w:r w:rsidRPr="00951D89">
        <w:t>Tjemkes</w:t>
      </w:r>
      <w:r>
        <w:t>, S.</w:t>
      </w:r>
      <w:r w:rsidRPr="00951D89">
        <w:t>, J</w:t>
      </w:r>
      <w:r>
        <w:t xml:space="preserve">. </w:t>
      </w:r>
      <w:r w:rsidRPr="00E04596">
        <w:rPr>
          <w:iCs/>
        </w:rPr>
        <w:t>Grandelland</w:t>
      </w:r>
      <w:r w:rsidRPr="00951D89">
        <w:t xml:space="preserve"> </w:t>
      </w:r>
      <w:r>
        <w:t xml:space="preserve">and </w:t>
      </w:r>
      <w:r w:rsidRPr="00951D89">
        <w:t>X</w:t>
      </w:r>
      <w:r>
        <w:t>.</w:t>
      </w:r>
      <w:r w:rsidRPr="00951D89">
        <w:t xml:space="preserve"> Calbet</w:t>
      </w:r>
      <w:r>
        <w:t xml:space="preserve">: “IRS Level 2 </w:t>
      </w:r>
      <w:r w:rsidRPr="00951D89">
        <w:t>Processing</w:t>
      </w:r>
      <w:r>
        <w:t xml:space="preserve"> </w:t>
      </w:r>
      <w:r w:rsidRPr="00951D89">
        <w:t>Concept</w:t>
      </w:r>
      <w:r>
        <w:t xml:space="preserve"> </w:t>
      </w:r>
      <w:r w:rsidRPr="00951D89">
        <w:t>Status</w:t>
      </w:r>
      <w:r>
        <w:t>”, 6</w:t>
      </w:r>
      <w:r w:rsidRPr="009C2812">
        <w:rPr>
          <w:vertAlign w:val="superscript"/>
        </w:rPr>
        <w:t>th</w:t>
      </w:r>
      <w:r w:rsidRPr="00951D89">
        <w:t xml:space="preserve"> MTG Mission Team Meeting17 –18 June 2008, E</w:t>
      </w:r>
      <w:r w:rsidR="00E04596">
        <w:t>STEC</w:t>
      </w:r>
      <w:r w:rsidRPr="00951D89">
        <w:t>, Noordwijk</w:t>
      </w:r>
      <w:r>
        <w:t xml:space="preserve"> </w:t>
      </w:r>
    </w:p>
    <w:p w:rsidR="00E50F28" w:rsidRDefault="00705A04" w:rsidP="008A7151">
      <w:pPr>
        <w:ind w:left="360"/>
      </w:pPr>
      <w:hyperlink r:id="rId98" w:history="1">
        <w:r w:rsidR="00F53A8C" w:rsidRPr="00510155">
          <w:rPr>
            <w:rStyle w:val="Hyperlink"/>
          </w:rPr>
          <w:t>http://www-cms.eumetsat.int/Home/Main/What_We_Do/Satellites/Future_Satellites/Meteosat_Third_Generation/groups/pps/documents/document/pdf_mtg_mmt6_08.pdf</w:t>
        </w:r>
      </w:hyperlink>
      <w:r w:rsidR="00E50F28">
        <w:t xml:space="preserve"> )</w:t>
      </w:r>
    </w:p>
    <w:p w:rsidR="008E73EC" w:rsidRDefault="00927C11" w:rsidP="00F45B91">
      <w:pPr>
        <w:pStyle w:val="BodyTextIndent"/>
        <w:ind w:left="360" w:hanging="360"/>
      </w:pPr>
      <w:r>
        <w:t>Ziv, J., and Abraham Lempel; A Universal Algorithm for Sequential Data Compression, IEEE Transactions on Information Theory, 23(3), pp.337-343, May 1977.</w:t>
      </w:r>
      <w:r>
        <w:br/>
        <w:t>Rodgers (2000)</w:t>
      </w:r>
    </w:p>
    <w:p w:rsidR="0011437A" w:rsidRDefault="0011437A" w:rsidP="00394CED">
      <w:pPr>
        <w:pStyle w:val="Heading1"/>
        <w:pageBreakBefore/>
        <w:numPr>
          <w:ilvl w:val="0"/>
          <w:numId w:val="2"/>
        </w:numPr>
      </w:pPr>
      <w:bookmarkStart w:id="47" w:name="_Toc139878149"/>
      <w:bookmarkStart w:id="48" w:name="_Toc257130729"/>
      <w:bookmarkStart w:id="49" w:name="_Toc260320464"/>
      <w:r>
        <w:lastRenderedPageBreak/>
        <w:t>Biographical Sketches</w:t>
      </w:r>
      <w:bookmarkEnd w:id="47"/>
      <w:bookmarkEnd w:id="48"/>
      <w:bookmarkEnd w:id="49"/>
    </w:p>
    <w:p w:rsidR="0011437A" w:rsidRDefault="0011437A" w:rsidP="0011437A"/>
    <w:p w:rsidR="0011437A" w:rsidRDefault="0011437A" w:rsidP="0011437A">
      <w:pPr>
        <w:tabs>
          <w:tab w:val="right" w:pos="8550"/>
        </w:tabs>
        <w:rPr>
          <w:caps/>
          <w:lang w:val="fr-FR"/>
        </w:rPr>
      </w:pPr>
      <w:r>
        <w:rPr>
          <w:b/>
          <w:lang w:val="fr-FR"/>
        </w:rPr>
        <w:t xml:space="preserve">JEAN-LUC MONCET                                                 </w:t>
      </w:r>
      <w:r>
        <w:rPr>
          <w:b/>
          <w:lang w:val="fr-FR"/>
        </w:rPr>
        <w:tab/>
        <w:t xml:space="preserve">               </w:t>
      </w:r>
      <w:r>
        <w:rPr>
          <w:caps/>
          <w:lang w:val="fr-FR"/>
        </w:rPr>
        <w:t>AER: PRINCIPAL SCIENTIST</w:t>
      </w:r>
    </w:p>
    <w:p w:rsidR="0011437A" w:rsidRDefault="0011437A" w:rsidP="0011437A">
      <w:pPr>
        <w:tabs>
          <w:tab w:val="right" w:pos="8550"/>
        </w:tabs>
        <w:jc w:val="center"/>
      </w:pPr>
      <w:r>
        <w:rPr>
          <w:caps/>
          <w:lang w:val="fr-FR"/>
        </w:rPr>
        <w:tab/>
      </w:r>
    </w:p>
    <w:p w:rsidR="0011437A" w:rsidRDefault="0011437A" w:rsidP="0011437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11437A" w:rsidRDefault="0011437A" w:rsidP="0011437A">
      <w:pPr>
        <w:pStyle w:val="BodyTextIndent"/>
        <w:ind w:left="0" w:firstLine="720"/>
        <w:jc w:val="both"/>
      </w:pPr>
      <w:r>
        <w:t>Mr. Moncet has more than twenty years of experience in remote sensing, inversion theory and radiative transfer modeling.  Early in his career, Mr. Moncet has been involved in the DoD DMSP Block 6 program (and participated to the SSMT-2 cal/val effort), the NPOESS Phase 0 study and contributed to the development of the Air Force TACNEPH and SERCAA nephanalysis programs.  He is co-developer of the Unified Retrieval concept initially applied to the DMSP Block 5D-3 microwave sensors and on which the present AER physical retrieval capability is based.  Since joining AER, he has been involved as a co-Investigator or Principal Investigator in numerous government (DoE, NASA, NOAA, DoD) funded projects and provided support to the aerospace industry for various instrument trade studies. He managed and led the development of the NPOESS/ CrIMSS and CMIS algorithms. From 2002 to 2008 he has headed the Remote Sensing Division at AER, which oversaw the activities of the Infrared, Microwave, Trace gases and Cloud Remote Sensing groups. He has been a member of the AIRS team and the SSMIS cal/val team. He has developed high speed, high spectral resolution radiative transfer algorithms (including the Optimal Spectral Sampling (OSS) method and the CHARTS code for monochromatic radiance calculations in scattering atmospheres) as well as inversion algorithms for application to space borne down-looking and limb sensors, airborne and ground based interferometers. He currently works, as a member of the NASA/AMSR-E team, on improving characterization of microwave surface emissivities over land and on cloud properties retrieval from infrared spectrometric measurements and combined microwave/electro-optical imagers as part of the development of a 4DV-VAR cloud data assimilation capability for NCAR/WRF, an effort sponsored by AFWA. He is also involved in the development of radiative transfer models and retrieval capabilities for Mars applications, continued development of OSS and validation of AER line-by-line models, and in the CLARREO and NEWS programs. He is the acting chief scientist for the AER GOES-R team.</w:t>
      </w:r>
    </w:p>
    <w:p w:rsidR="0011437A" w:rsidRDefault="0011437A" w:rsidP="00E3316C">
      <w:pPr>
        <w:pStyle w:val="BodyTextIndent"/>
        <w:ind w:left="0" w:firstLine="0"/>
      </w:pPr>
    </w:p>
    <w:p w:rsidR="0011437A" w:rsidRPr="00E3316C" w:rsidRDefault="0011437A" w:rsidP="00E3316C">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PATENTS:</w:t>
      </w:r>
      <w:r w:rsidR="00E3316C" w:rsidRPr="00E3316C">
        <w:t xml:space="preserve"> </w:t>
      </w:r>
      <w:r w:rsidR="00E3316C" w:rsidRPr="00E3316C">
        <w:tab/>
      </w:r>
      <w:r w:rsidR="00E3316C">
        <w:tab/>
        <w:t xml:space="preserve">       US Patent</w:t>
      </w:r>
      <w:r>
        <w:t xml:space="preserve"> for “Optimal Spectral Samp</w:t>
      </w:r>
      <w:r w:rsidR="00E3316C">
        <w:t>ling method” filed in June 2000</w:t>
      </w:r>
    </w:p>
    <w:p w:rsidR="0011437A" w:rsidRDefault="0011437A" w:rsidP="0011437A">
      <w:pPr>
        <w:rPr>
          <w:u w:val="single"/>
        </w:rPr>
      </w:pPr>
    </w:p>
    <w:p w:rsidR="0011437A" w:rsidRDefault="0011437A" w:rsidP="0011437A">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SELECTED PUBLICATIONS:</w:t>
      </w:r>
    </w:p>
    <w:p w:rsidR="0011437A" w:rsidRPr="00761434" w:rsidRDefault="0011437A" w:rsidP="00E3316C">
      <w:pPr>
        <w:pStyle w:val="BodyTextIndent2"/>
        <w:suppressAutoHyphens/>
        <w:ind w:left="0" w:firstLine="0"/>
        <w:rPr>
          <w:rFonts w:eastAsia="SimSun"/>
        </w:rPr>
      </w:pPr>
    </w:p>
    <w:p w:rsidR="0011437A" w:rsidRPr="00761434" w:rsidRDefault="0011437A" w:rsidP="0011437A">
      <w:pPr>
        <w:pStyle w:val="BodyTextIndent2"/>
        <w:suppressAutoHyphens/>
        <w:rPr>
          <w:rFonts w:eastAsia="SimSun"/>
        </w:rPr>
      </w:pPr>
      <w:r w:rsidRPr="00761434">
        <w:rPr>
          <w:rFonts w:eastAsia="SimSun"/>
        </w:rPr>
        <w:t>Payne</w:t>
      </w:r>
      <w:r>
        <w:rPr>
          <w:rFonts w:eastAsia="SimSun"/>
        </w:rPr>
        <w:t xml:space="preserve"> V. H.</w:t>
      </w:r>
      <w:r w:rsidRPr="00761434">
        <w:rPr>
          <w:rFonts w:eastAsia="SimSun"/>
        </w:rPr>
        <w:t>, E. J. Mlawer, K. E. Cady-Pereira, J.-L. Moncet</w:t>
      </w:r>
      <w:r>
        <w:rPr>
          <w:rFonts w:eastAsia="SimSun"/>
        </w:rPr>
        <w:t xml:space="preserve"> (2010), </w:t>
      </w:r>
      <w:r w:rsidRPr="00761434">
        <w:rPr>
          <w:rFonts w:eastAsia="SimSun"/>
        </w:rPr>
        <w:t>Water vapor continuum absorption in the microwave</w:t>
      </w:r>
      <w:r>
        <w:rPr>
          <w:rFonts w:eastAsia="SimSun"/>
        </w:rPr>
        <w:t xml:space="preserve"> (submitted </w:t>
      </w:r>
      <w:r w:rsidRPr="00761434">
        <w:rPr>
          <w:rFonts w:eastAsia="SimSun"/>
        </w:rPr>
        <w:t>to IEEE TGRS</w:t>
      </w:r>
      <w:r>
        <w:rPr>
          <w:rFonts w:eastAsia="SimSun"/>
        </w:rPr>
        <w:t>)</w:t>
      </w:r>
    </w:p>
    <w:p w:rsidR="0011437A" w:rsidRDefault="0011437A" w:rsidP="00E3316C">
      <w:pPr>
        <w:spacing w:line="120" w:lineRule="auto"/>
        <w:rPr>
          <w:b/>
        </w:rPr>
      </w:pPr>
    </w:p>
    <w:p w:rsidR="0011437A" w:rsidRDefault="00705A04" w:rsidP="0011437A">
      <w:pPr>
        <w:pStyle w:val="BodyTextIndent2"/>
        <w:suppressAutoHyphens/>
      </w:pPr>
      <w:hyperlink r:id="rId99" w:history="1">
        <w:r w:rsidR="0011437A" w:rsidRPr="00D71A2E">
          <w:rPr>
            <w:rFonts w:eastAsia="SimSun"/>
          </w:rPr>
          <w:t>Lynch</w:t>
        </w:r>
      </w:hyperlink>
      <w:r w:rsidR="0011437A">
        <w:rPr>
          <w:rFonts w:eastAsia="SimSun"/>
        </w:rPr>
        <w:t>, R.,</w:t>
      </w:r>
      <w:r w:rsidR="0011437A" w:rsidRPr="00D71A2E">
        <w:rPr>
          <w:rFonts w:eastAsia="SimSun"/>
        </w:rPr>
        <w:t xml:space="preserve"> </w:t>
      </w:r>
      <w:hyperlink r:id="rId100" w:history="1">
        <w:r w:rsidR="0011437A">
          <w:rPr>
            <w:rFonts w:eastAsia="SimSun"/>
          </w:rPr>
          <w:t>J.-L.</w:t>
        </w:r>
        <w:r w:rsidR="0011437A" w:rsidRPr="00D71A2E">
          <w:rPr>
            <w:rFonts w:eastAsia="SimSun"/>
          </w:rPr>
          <w:t xml:space="preserve"> Moncet</w:t>
        </w:r>
      </w:hyperlink>
      <w:r w:rsidR="0011437A" w:rsidRPr="00D71A2E">
        <w:rPr>
          <w:rFonts w:eastAsia="SimSun"/>
        </w:rPr>
        <w:t xml:space="preserve">, and </w:t>
      </w:r>
      <w:hyperlink r:id="rId101" w:history="1">
        <w:r w:rsidR="0011437A">
          <w:rPr>
            <w:rFonts w:eastAsia="SimSun"/>
          </w:rPr>
          <w:t>X.</w:t>
        </w:r>
        <w:r w:rsidR="0011437A" w:rsidRPr="00D71A2E">
          <w:rPr>
            <w:rFonts w:eastAsia="SimSun"/>
          </w:rPr>
          <w:t xml:space="preserve"> Liu</w:t>
        </w:r>
      </w:hyperlink>
      <w:r w:rsidR="0011437A">
        <w:rPr>
          <w:rFonts w:eastAsia="SimSun"/>
        </w:rPr>
        <w:t xml:space="preserve"> (2009),</w:t>
      </w:r>
      <w:r w:rsidR="0011437A" w:rsidRPr="00D71A2E">
        <w:rPr>
          <w:rFonts w:eastAsia="SimSun"/>
        </w:rPr>
        <w:t xml:space="preserve"> Efficient nonlinear inversion for atmospheric sounding and other applications</w:t>
      </w:r>
      <w:r w:rsidR="0011437A">
        <w:rPr>
          <w:rFonts w:eastAsia="SimSun"/>
        </w:rPr>
        <w:t xml:space="preserve">, </w:t>
      </w:r>
      <w:r w:rsidR="0011437A" w:rsidRPr="00D71A2E">
        <w:rPr>
          <w:rFonts w:eastAsia="SimSun"/>
        </w:rPr>
        <w:t>Applied Optics, Vol. 48, pp. 1790-1796     </w:t>
      </w:r>
      <w:r w:rsidR="0011437A">
        <w:t>  </w:t>
      </w:r>
    </w:p>
    <w:p w:rsidR="0011437A" w:rsidRDefault="0011437A" w:rsidP="00E3316C">
      <w:pPr>
        <w:pStyle w:val="BodyTextIndent2"/>
        <w:spacing w:line="120" w:lineRule="auto"/>
        <w:ind w:left="0" w:firstLine="0"/>
        <w:jc w:val="left"/>
      </w:pPr>
    </w:p>
    <w:p w:rsidR="0011437A" w:rsidRPr="00DA360F" w:rsidRDefault="0011437A" w:rsidP="0011437A">
      <w:pPr>
        <w:pStyle w:val="BodyTextIndent2"/>
        <w:suppressAutoHyphens/>
        <w:rPr>
          <w:rFonts w:eastAsia="SimSun"/>
        </w:rPr>
      </w:pPr>
      <w:r w:rsidRPr="00DA360F">
        <w:rPr>
          <w:rFonts w:eastAsia="SimSun"/>
        </w:rPr>
        <w:t xml:space="preserve">Lipton, A. E., Moncet, J.-L., and </w:t>
      </w:r>
      <w:r>
        <w:rPr>
          <w:rFonts w:eastAsia="SimSun"/>
        </w:rPr>
        <w:t>Uymin, G. (</w:t>
      </w:r>
      <w:r w:rsidRPr="00DA360F">
        <w:rPr>
          <w:rFonts w:eastAsia="SimSun"/>
        </w:rPr>
        <w:t>2009</w:t>
      </w:r>
      <w:r>
        <w:rPr>
          <w:rFonts w:eastAsia="SimSun"/>
        </w:rPr>
        <w:t>), Approximations o</w:t>
      </w:r>
      <w:r w:rsidR="004118C4">
        <w:rPr>
          <w:rFonts w:eastAsia="SimSun"/>
        </w:rPr>
        <w:t>f</w:t>
      </w:r>
      <w:r>
        <w:rPr>
          <w:rFonts w:eastAsia="SimSun"/>
        </w:rPr>
        <w:t xml:space="preserve"> </w:t>
      </w:r>
      <w:r w:rsidRPr="00DA360F">
        <w:rPr>
          <w:rFonts w:eastAsia="SimSun"/>
        </w:rPr>
        <w:t>the Planck function for models and measurements into the submillimeter</w:t>
      </w:r>
      <w:r>
        <w:rPr>
          <w:rFonts w:eastAsia="SimSun"/>
        </w:rPr>
        <w:t xml:space="preserve"> </w:t>
      </w:r>
      <w:r w:rsidRPr="00DA360F">
        <w:rPr>
          <w:rFonts w:eastAsia="SimSun"/>
        </w:rPr>
        <w:t>range. IEEE Geosci. Remote Sens. Lett., 6, 433–437</w:t>
      </w:r>
    </w:p>
    <w:p w:rsidR="0011437A" w:rsidRDefault="0011437A" w:rsidP="00E3316C">
      <w:pPr>
        <w:spacing w:line="120" w:lineRule="auto"/>
        <w:rPr>
          <w:b/>
        </w:rPr>
      </w:pPr>
    </w:p>
    <w:p w:rsidR="0011437A" w:rsidRPr="00471B8E" w:rsidRDefault="0011437A" w:rsidP="0011437A">
      <w:pPr>
        <w:pStyle w:val="BodyTextIndent2"/>
        <w:suppressAutoHyphens/>
        <w:rPr>
          <w:rFonts w:eastAsia="SimSun"/>
        </w:rPr>
      </w:pPr>
      <w:r>
        <w:rPr>
          <w:rFonts w:eastAsia="SimSun"/>
        </w:rPr>
        <w:t xml:space="preserve"> Lipton, A. E., J.-L.</w:t>
      </w:r>
      <w:r w:rsidRPr="00471B8E">
        <w:rPr>
          <w:rFonts w:eastAsia="SimSun"/>
        </w:rPr>
        <w:t xml:space="preserve"> Moncet, </w:t>
      </w:r>
      <w:r>
        <w:rPr>
          <w:rFonts w:eastAsia="SimSun"/>
        </w:rPr>
        <w:t>S. A.</w:t>
      </w:r>
      <w:r w:rsidRPr="00471B8E">
        <w:rPr>
          <w:rFonts w:eastAsia="SimSun"/>
        </w:rPr>
        <w:t xml:space="preserve"> Boukabara,</w:t>
      </w:r>
      <w:r>
        <w:rPr>
          <w:rFonts w:eastAsia="SimSun"/>
        </w:rPr>
        <w:t xml:space="preserve"> G. Uymin, and K.</w:t>
      </w:r>
      <w:r w:rsidRPr="00471B8E">
        <w:rPr>
          <w:rFonts w:eastAsia="SimSun"/>
        </w:rPr>
        <w:t xml:space="preserve"> J. Quinn</w:t>
      </w:r>
      <w:r>
        <w:rPr>
          <w:rFonts w:eastAsia="SimSun"/>
        </w:rPr>
        <w:t xml:space="preserve"> (2009), </w:t>
      </w:r>
      <w:r w:rsidRPr="00471B8E">
        <w:rPr>
          <w:rFonts w:eastAsia="SimSun"/>
        </w:rPr>
        <w:t>Fast and Ac</w:t>
      </w:r>
      <w:r>
        <w:rPr>
          <w:rFonts w:eastAsia="SimSun"/>
        </w:rPr>
        <w:t xml:space="preserve">curate Radiative Transfer in the Microwave with Optimal Spectral Sampling, </w:t>
      </w:r>
      <w:r w:rsidRPr="00B00687">
        <w:rPr>
          <w:rFonts w:eastAsia="SimSun"/>
        </w:rPr>
        <w:t>I</w:t>
      </w:r>
      <w:r>
        <w:rPr>
          <w:rFonts w:eastAsia="SimSun"/>
        </w:rPr>
        <w:t>EEE Trans. Geosci. Remote Sens</w:t>
      </w:r>
      <w:r w:rsidRPr="00B00687">
        <w:rPr>
          <w:rFonts w:eastAsia="SimSun"/>
        </w:rPr>
        <w:t>.</w:t>
      </w:r>
      <w:r>
        <w:rPr>
          <w:rFonts w:eastAsia="SimSun"/>
        </w:rPr>
        <w:t xml:space="preserve">, </w:t>
      </w:r>
      <w:r w:rsidRPr="00471B8E">
        <w:rPr>
          <w:rFonts w:eastAsia="SimSun"/>
          <w:b/>
        </w:rPr>
        <w:t>47,</w:t>
      </w:r>
      <w:r>
        <w:rPr>
          <w:rFonts w:eastAsia="SimSun"/>
        </w:rPr>
        <w:t xml:space="preserve"> 1909-1917</w:t>
      </w:r>
    </w:p>
    <w:p w:rsidR="0011437A" w:rsidRDefault="0011437A" w:rsidP="00E3316C">
      <w:pPr>
        <w:spacing w:line="120" w:lineRule="auto"/>
        <w:rPr>
          <w:b/>
        </w:rPr>
      </w:pPr>
    </w:p>
    <w:p w:rsidR="0011437A" w:rsidRDefault="0011437A" w:rsidP="0011437A">
      <w:pPr>
        <w:pStyle w:val="BodyTextIndent2"/>
        <w:suppressAutoHyphens/>
        <w:rPr>
          <w:rFonts w:eastAsia="SimSun"/>
        </w:rPr>
      </w:pPr>
      <w:r w:rsidRPr="00B00687">
        <w:rPr>
          <w:rFonts w:eastAsia="SimSun"/>
        </w:rPr>
        <w:t>Moncet J.-L., G. Uymin, A. E. Lipton, H. E. Snell (2008), Infrared radiance modeling by optimal spectral sampling, J. Atmos. Sci.</w:t>
      </w:r>
      <w:r>
        <w:rPr>
          <w:rFonts w:eastAsia="SimSun"/>
        </w:rPr>
        <w:t xml:space="preserve">, </w:t>
      </w:r>
      <w:r w:rsidRPr="00471B8E">
        <w:rPr>
          <w:rFonts w:eastAsia="SimSun"/>
          <w:b/>
        </w:rPr>
        <w:t>65</w:t>
      </w:r>
      <w:r>
        <w:rPr>
          <w:rFonts w:eastAsia="SimSun"/>
        </w:rPr>
        <w:t>, pp. 1917-1934</w:t>
      </w:r>
    </w:p>
    <w:p w:rsidR="0011437A" w:rsidRDefault="0011437A" w:rsidP="00E3316C">
      <w:pPr>
        <w:pStyle w:val="BodyTextIndent2"/>
        <w:spacing w:line="120" w:lineRule="auto"/>
        <w:ind w:left="0" w:firstLine="0"/>
        <w:jc w:val="left"/>
        <w:rPr>
          <w:rFonts w:eastAsia="SimSun"/>
        </w:rPr>
      </w:pPr>
    </w:p>
    <w:p w:rsidR="0011437A" w:rsidRPr="00B00687" w:rsidRDefault="0011437A" w:rsidP="0011437A">
      <w:pPr>
        <w:pStyle w:val="BodyTextIndent2"/>
        <w:suppressAutoHyphens/>
        <w:rPr>
          <w:rFonts w:eastAsia="SimSun"/>
        </w:rPr>
      </w:pPr>
      <w:r w:rsidRPr="00B00687">
        <w:rPr>
          <w:rFonts w:eastAsia="SimSun"/>
        </w:rPr>
        <w:t>Payne V. H., J. S. Delamere, K. E. Cady-Pereira, R. R. Gamache, J-L. Moncet, E. J. Mlawer and S. A. Clough (2008) "Air-broadened half-widths of the 22 GHz and 183 GHz water vapor lines", I</w:t>
      </w:r>
      <w:r>
        <w:rPr>
          <w:rFonts w:eastAsia="SimSun"/>
        </w:rPr>
        <w:t>EEE Trans. Geosci. Remote Sens</w:t>
      </w:r>
      <w:r w:rsidRPr="00B00687">
        <w:rPr>
          <w:rFonts w:eastAsia="SimSun"/>
        </w:rPr>
        <w:t>.</w:t>
      </w:r>
      <w:r>
        <w:rPr>
          <w:rFonts w:eastAsia="SimSun"/>
        </w:rPr>
        <w:t xml:space="preserve">, </w:t>
      </w:r>
      <w:r w:rsidRPr="00471B8E">
        <w:rPr>
          <w:rFonts w:eastAsia="SimSun"/>
          <w:b/>
        </w:rPr>
        <w:t>46</w:t>
      </w:r>
      <w:r>
        <w:rPr>
          <w:rFonts w:eastAsia="SimSun"/>
        </w:rPr>
        <w:t>, 3601-3617</w:t>
      </w:r>
    </w:p>
    <w:p w:rsidR="0011437A" w:rsidRDefault="0011437A" w:rsidP="00E3316C">
      <w:pPr>
        <w:pStyle w:val="BodyTextIndent2"/>
        <w:spacing w:line="120" w:lineRule="auto"/>
        <w:ind w:left="0" w:firstLine="0"/>
        <w:jc w:val="left"/>
        <w:rPr>
          <w:rFonts w:eastAsia="SimSun"/>
        </w:rPr>
      </w:pPr>
    </w:p>
    <w:p w:rsidR="0011437A" w:rsidRPr="00B00687" w:rsidRDefault="0011437A" w:rsidP="0011437A">
      <w:pPr>
        <w:pStyle w:val="BodyTextIndent2"/>
        <w:suppressAutoHyphens/>
        <w:rPr>
          <w:rFonts w:eastAsia="SimSun"/>
        </w:rPr>
      </w:pPr>
      <w:r w:rsidRPr="00B00687">
        <w:rPr>
          <w:rFonts w:eastAsia="SimSun"/>
        </w:rPr>
        <w:t>Saunders, R., P. Rayer, P. Brunel, A. von Engeln, N. Bormann, L. Strow, S. Hannon, S. Heilliette, X. Liu, F. Miskolczi, Y. Han, G. Masiello, J.-L. Moncet, G. Uymin, V. Sherlock, D. S. Turner (2007), A comparison of radiative transfer models for simulating Atmospheric Infrared Sounder (AIRS) radiances, J. Geophys. Res., 112, D01S90, doi:10.1029/2006JD007088.</w:t>
      </w:r>
    </w:p>
    <w:p w:rsidR="0011437A" w:rsidRDefault="0011437A" w:rsidP="00E3316C">
      <w:pPr>
        <w:spacing w:line="120" w:lineRule="auto"/>
        <w:rPr>
          <w:b/>
        </w:rPr>
      </w:pPr>
    </w:p>
    <w:p w:rsidR="0011437A" w:rsidRDefault="0011437A" w:rsidP="0011437A">
      <w:pPr>
        <w:pStyle w:val="BodyTextIndent2"/>
        <w:suppressAutoHyphens/>
        <w:rPr>
          <w:rFonts w:eastAsia="SimSun"/>
        </w:rPr>
      </w:pPr>
      <w:r>
        <w:rPr>
          <w:rFonts w:eastAsia="SimSun"/>
        </w:rPr>
        <w:t>Boukabara, S.-A., S.A. Clough, J.-L. Moncet, A.F. Krupnov, M.Y. Tretyakov and V.V. Parshin (2005) Uncertainties in temperature dependence of line-coupling parameters of the microwave oxygen band; impact study. IEEE Trans. Geo. and Remote Sens., 45, No 5, pp 1109-1114.</w:t>
      </w:r>
    </w:p>
    <w:p w:rsidR="0011437A" w:rsidRDefault="0011437A" w:rsidP="00E3316C">
      <w:pPr>
        <w:spacing w:line="120" w:lineRule="auto"/>
      </w:pPr>
    </w:p>
    <w:p w:rsidR="006D6F52" w:rsidRDefault="0011437A" w:rsidP="006D6F52">
      <w:pPr>
        <w:pStyle w:val="BodyTextIndent2"/>
        <w:suppressAutoHyphens/>
      </w:pPr>
      <w:r>
        <w:t xml:space="preserve">Garand, L., D. S. Turner, M. Larocque, J. Bates, S. Boukabara, P. Brunel, F. Chevallier, G. Deblonde, R. Engelen, M. Hollingshead, D. Jackson, G. Jedlovec, J. Joiner, T. Kleespies, D. S. McKague, L. McMillin, J.-L. Moncet, J. R. Pardo, P. J. Rayer, E. Salathe, R. Saunders, N. A. Scott, P. V. Delst and H. Woolf (2001) Radiance and Jacobian intercomparison of radiative transfer models applied to HIRS and AMSU channels, </w:t>
      </w:r>
      <w:r>
        <w:rPr>
          <w:i/>
        </w:rPr>
        <w:t>J. Geophys. Res</w:t>
      </w:r>
      <w:r>
        <w:t>., 106(D20), 24017-24032, 10.1029/2000JD000184.</w:t>
      </w:r>
    </w:p>
    <w:p w:rsidR="006D6F52" w:rsidRPr="006D6F52" w:rsidRDefault="006D6F52" w:rsidP="006D6F52">
      <w:pPr>
        <w:pStyle w:val="BodyTextIndent2"/>
        <w:spacing w:line="120" w:lineRule="auto"/>
        <w:ind w:left="0" w:firstLine="0"/>
        <w:jc w:val="left"/>
        <w:rPr>
          <w:rFonts w:eastAsia="SimSun"/>
        </w:rPr>
      </w:pPr>
    </w:p>
    <w:p w:rsidR="0011437A" w:rsidRDefault="0011437A" w:rsidP="006D6F52">
      <w:pPr>
        <w:ind w:left="360" w:hanging="360"/>
        <w:jc w:val="both"/>
      </w:pPr>
      <w:r>
        <w:t>Moncet, J.-L., T. Meissner, J. Eluszkiewicz, P. Liang and G. Uymin (2006) “Estimation of ocean surface emissivity in AMSU channels: comparison with existing models” 86th AMS Annual Meeting, Atlanta, GA</w:t>
      </w:r>
    </w:p>
    <w:p w:rsidR="006D6F52" w:rsidRPr="006D6F52" w:rsidRDefault="006D6F52" w:rsidP="006D6F52">
      <w:pPr>
        <w:pStyle w:val="BodyTextIndent2"/>
        <w:spacing w:line="120" w:lineRule="auto"/>
        <w:ind w:left="0" w:firstLine="0"/>
        <w:jc w:val="left"/>
        <w:rPr>
          <w:rFonts w:eastAsia="SimSun"/>
        </w:rPr>
      </w:pPr>
    </w:p>
    <w:p w:rsidR="0011437A" w:rsidRDefault="0011437A" w:rsidP="0011437A">
      <w:pPr>
        <w:ind w:left="360" w:hanging="360"/>
        <w:jc w:val="both"/>
      </w:pPr>
      <w:r>
        <w:t xml:space="preserve">Moncet </w:t>
      </w:r>
      <w:r>
        <w:rPr>
          <w:i/>
        </w:rPr>
        <w:t>et al</w:t>
      </w:r>
      <w:r>
        <w:t>. (2002) Algorithm Theoretical Basis Document for the Conical-scanning Imager/Sounder (CMIS) Environmental Data Record – Vol. 2 and 7. IPO Information Center (</w:t>
      </w:r>
      <w:hyperlink r:id="rId102" w:history="1">
        <w:r>
          <w:rPr>
            <w:rStyle w:val="Hyperlink"/>
          </w:rPr>
          <w:t>http://npoesslib.ipo.noaa.gov/</w:t>
        </w:r>
      </w:hyperlink>
      <w:r>
        <w:t xml:space="preserve"> ) </w:t>
      </w:r>
    </w:p>
    <w:p w:rsidR="0011437A" w:rsidRDefault="0011437A" w:rsidP="00E3316C">
      <w:pPr>
        <w:spacing w:line="120" w:lineRule="auto"/>
      </w:pPr>
    </w:p>
    <w:p w:rsidR="0011437A" w:rsidRDefault="0011437A" w:rsidP="0011437A">
      <w:pPr>
        <w:ind w:left="360" w:hanging="360"/>
        <w:jc w:val="both"/>
      </w:pPr>
      <w:r>
        <w:t xml:space="preserve">Moncet </w:t>
      </w:r>
      <w:r>
        <w:rPr>
          <w:i/>
        </w:rPr>
        <w:t>et al</w:t>
      </w:r>
      <w:r>
        <w:t>. (2001) Algorithm Theoretical Basis Document for the Cross-track Infrared Sounder (CrIS) Environmental Data Record. IPO Information Center (</w:t>
      </w:r>
      <w:hyperlink r:id="rId103" w:history="1">
        <w:r w:rsidR="00E3316C" w:rsidRPr="00A50093">
          <w:rPr>
            <w:rStyle w:val="Hyperlink"/>
          </w:rPr>
          <w:t>http://npoesslib.ipo.noaa.gov/</w:t>
        </w:r>
      </w:hyperlink>
      <w:r>
        <w:t xml:space="preserve"> ) </w:t>
      </w:r>
    </w:p>
    <w:p w:rsidR="0011437A" w:rsidRDefault="0011437A" w:rsidP="00E3316C">
      <w:pPr>
        <w:spacing w:line="120" w:lineRule="auto"/>
      </w:pPr>
    </w:p>
    <w:p w:rsidR="0011437A" w:rsidRDefault="0011437A" w:rsidP="0011437A">
      <w:pPr>
        <w:pStyle w:val="BodyTextIndent2"/>
      </w:pPr>
      <w:r>
        <w:t xml:space="preserve">Moncet, J.-L. and S.A. Clough (1997) Accelerated monochromatic radiative transfer for scattering atmospheres: Application of a new model to spectral radiance observations.  </w:t>
      </w:r>
      <w:r>
        <w:rPr>
          <w:i/>
        </w:rPr>
        <w:t>J. Geophysical Res</w:t>
      </w:r>
      <w:r>
        <w:t xml:space="preserve">., Vol. </w:t>
      </w:r>
      <w:r>
        <w:rPr>
          <w:b/>
        </w:rPr>
        <w:t>102</w:t>
      </w:r>
      <w:r>
        <w:t>, No D18, pp 21,853-21,866.</w:t>
      </w:r>
    </w:p>
    <w:p w:rsidR="0011437A" w:rsidRDefault="0011437A" w:rsidP="00E3316C">
      <w:pPr>
        <w:spacing w:line="120" w:lineRule="auto"/>
      </w:pPr>
    </w:p>
    <w:p w:rsidR="0011437A" w:rsidRDefault="0011437A" w:rsidP="0011437A">
      <w:pPr>
        <w:ind w:left="360" w:hanging="360"/>
        <w:jc w:val="both"/>
      </w:pPr>
      <w:r>
        <w:t xml:space="preserve">Pickle, J.D., R.G. Isaacs, C.P. Sarkisian, J.L. Moncet, V. Jakabhazy and B.T. Pearson (1996) Development of Experimental Protocols for the Calibration of SSM/T-2 Millimeter Wave Moisture Sounder Data. PL-TR-96-2103. Final Report.  Phillips Laboratory, AFSC, Hanscom AFB, MA  01731. </w:t>
      </w:r>
    </w:p>
    <w:p w:rsidR="0011437A" w:rsidRDefault="0011437A" w:rsidP="00E3316C">
      <w:pPr>
        <w:spacing w:line="120" w:lineRule="auto"/>
      </w:pPr>
    </w:p>
    <w:p w:rsidR="0011437A" w:rsidRDefault="0011437A" w:rsidP="0011437A">
      <w:pPr>
        <w:ind w:left="360" w:hanging="360"/>
        <w:jc w:val="both"/>
      </w:pPr>
      <w:r>
        <w:t xml:space="preserve">Moncet, J.-L., R.G. Isaacs and J.D. Hegarty (1996) Unified Retrieval of Atmospheric Temperature, Water Substance and Surface Properties from the Combined DMSP Sensor Suite. PL-TR-96-2067. Final Report.  Phillips Laboratory, AFSC, Hanscom AFB, MA  01731. </w:t>
      </w:r>
    </w:p>
    <w:p w:rsidR="0011437A" w:rsidRDefault="0011437A" w:rsidP="00E3316C">
      <w:pPr>
        <w:pStyle w:val="BodyTextIndent2"/>
        <w:spacing w:line="120" w:lineRule="auto"/>
        <w:ind w:left="0" w:firstLine="0"/>
        <w:jc w:val="left"/>
      </w:pPr>
    </w:p>
    <w:p w:rsidR="0011437A" w:rsidRDefault="0011437A" w:rsidP="0011437A">
      <w:pPr>
        <w:pStyle w:val="BodyTextIndent2"/>
      </w:pPr>
      <w:r>
        <w:t xml:space="preserve">Zivkovic, M., J.-F. Louis and J.-L. Moncet (1995) Sensitivity Analysis of a Radiation Parameterization.  </w:t>
      </w:r>
      <w:r>
        <w:rPr>
          <w:i/>
        </w:rPr>
        <w:t>J. Geophysical Res</w:t>
      </w:r>
      <w:r>
        <w:t xml:space="preserve">., Vol. </w:t>
      </w:r>
      <w:r>
        <w:rPr>
          <w:b/>
        </w:rPr>
        <w:t>100</w:t>
      </w:r>
      <w:r>
        <w:t>, No D7, pp 13,827-13,840.</w:t>
      </w:r>
    </w:p>
    <w:p w:rsidR="0011437A" w:rsidRDefault="0011437A" w:rsidP="00E3316C">
      <w:pPr>
        <w:spacing w:line="120" w:lineRule="auto"/>
      </w:pPr>
    </w:p>
    <w:p w:rsidR="0011437A" w:rsidRDefault="0011437A" w:rsidP="0011437A">
      <w:pPr>
        <w:pStyle w:val="BodyTextIndent2"/>
      </w:pPr>
      <w:r>
        <w:t xml:space="preserve">Nehrkorn, T.-R., R.N. Hoffman, J.-F. Louis, R.G. Isaacs and J.-L. Moncet (1993) Analysis and Forecast Improvements from Simulated Satellite Water Vapor Profiles and Rainfall Using a Global Data Assimilation System.  </w:t>
      </w:r>
      <w:r>
        <w:rPr>
          <w:i/>
        </w:rPr>
        <w:t>Monthly Weather Review</w:t>
      </w:r>
      <w:r>
        <w:t xml:space="preserve">, Vol. </w:t>
      </w:r>
      <w:r>
        <w:rPr>
          <w:b/>
        </w:rPr>
        <w:t>121</w:t>
      </w:r>
      <w:r>
        <w:t>, No 10, pp 2727-2739</w:t>
      </w:r>
    </w:p>
    <w:p w:rsidR="0011437A" w:rsidRDefault="0011437A" w:rsidP="00E3316C">
      <w:pPr>
        <w:spacing w:line="120" w:lineRule="auto"/>
      </w:pPr>
    </w:p>
    <w:p w:rsidR="00657ECD" w:rsidRDefault="0011437A" w:rsidP="00657ECD">
      <w:pPr>
        <w:pStyle w:val="BodyTextIndent2"/>
      </w:pPr>
      <w:r>
        <w:t xml:space="preserve">Clough, S.A., M.J. Iacono and J.-L. Moncet (1992) Line-by-Line Calculation of Atmospheric Fluxes and Cooling Rates:  Application to Water Vapor.  </w:t>
      </w:r>
      <w:r>
        <w:rPr>
          <w:i/>
        </w:rPr>
        <w:t>J. Geophysical Res</w:t>
      </w:r>
      <w:r>
        <w:t xml:space="preserve">., Vol. </w:t>
      </w:r>
      <w:r>
        <w:rPr>
          <w:b/>
        </w:rPr>
        <w:t>97</w:t>
      </w:r>
      <w:r>
        <w:t>, pp 15,761-15,785.</w:t>
      </w:r>
    </w:p>
    <w:p w:rsidR="00657ECD" w:rsidRDefault="00657ECD" w:rsidP="00657ECD">
      <w:pPr>
        <w:tabs>
          <w:tab w:val="right" w:pos="8550"/>
        </w:tabs>
        <w:rPr>
          <w:caps/>
        </w:rPr>
      </w:pPr>
      <w:r>
        <w:rPr>
          <w:rFonts w:ascii="Times" w:hAnsi="Times"/>
          <w:b/>
        </w:rPr>
        <w:lastRenderedPageBreak/>
        <w:t>RICHARD LYNCH</w:t>
      </w:r>
      <w:r>
        <w:rPr>
          <w:caps/>
        </w:rPr>
        <w:tab/>
      </w:r>
      <w:r>
        <w:rPr>
          <w:rFonts w:ascii="Times" w:hAnsi="Times"/>
          <w:b/>
        </w:rPr>
        <w:t>STAFF SCIENTIST</w:t>
      </w:r>
    </w:p>
    <w:p w:rsidR="00657ECD" w:rsidRDefault="00657ECD" w:rsidP="00657ECD">
      <w:pPr>
        <w:tabs>
          <w:tab w:val="right" w:pos="8550"/>
        </w:tabs>
      </w:pPr>
      <w:r>
        <w:rPr>
          <w:caps/>
        </w:rPr>
        <w:tab/>
      </w:r>
    </w:p>
    <w:p w:rsidR="00657ECD" w:rsidRDefault="00657ECD" w:rsidP="00657ECD">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657ECD" w:rsidRDefault="00657ECD" w:rsidP="00657ECD">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EDUCATION:</w:t>
      </w:r>
    </w:p>
    <w:p w:rsidR="00657ECD" w:rsidRDefault="00657ECD" w:rsidP="00475BBB">
      <w:pPr>
        <w:framePr w:w="6556" w:h="1186" w:hRule="exact" w:hSpace="180" w:wrap="auto" w:vAnchor="text" w:hAnchor="page" w:x="1294" w:y="7"/>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pPr>
      <w:r>
        <w:tab/>
        <w:t>Ph.D.</w:t>
      </w:r>
      <w:r>
        <w:tab/>
      </w:r>
      <w:r>
        <w:rPr>
          <w:rFonts w:ascii="Times" w:hAnsi="Times"/>
        </w:rPr>
        <w:t>Physics,</w:t>
      </w:r>
      <w:r>
        <w:rPr>
          <w:rFonts w:ascii="Times" w:hAnsi="Times"/>
          <w:b/>
        </w:rPr>
        <w:t xml:space="preserve"> </w:t>
      </w:r>
      <w:r>
        <w:rPr>
          <w:rFonts w:ascii="Times" w:hAnsi="Times"/>
        </w:rPr>
        <w:t>University of Massachusetts Lowell, 1995</w:t>
      </w:r>
    </w:p>
    <w:p w:rsidR="00657ECD" w:rsidRDefault="00657ECD" w:rsidP="00475BBB">
      <w:pPr>
        <w:framePr w:w="6556" w:h="1186" w:hRule="exact" w:hSpace="180" w:wrap="auto" w:vAnchor="text" w:hAnchor="page" w:x="1294" w:y="7"/>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M.S.</w:t>
      </w:r>
      <w:r>
        <w:tab/>
      </w:r>
      <w:r>
        <w:rPr>
          <w:rFonts w:ascii="Times" w:hAnsi="Times"/>
        </w:rPr>
        <w:t>Physics, University of Massachusetts Lowell, 1992</w:t>
      </w:r>
    </w:p>
    <w:p w:rsidR="00657ECD" w:rsidRDefault="00657ECD" w:rsidP="00475BBB">
      <w:pPr>
        <w:framePr w:w="6556" w:h="1186" w:hRule="exact" w:hSpace="180" w:wrap="auto" w:vAnchor="text" w:hAnchor="page" w:x="1294" w:y="7"/>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B.S.</w:t>
      </w:r>
      <w:r>
        <w:tab/>
      </w:r>
      <w:r>
        <w:rPr>
          <w:rFonts w:ascii="Times" w:hAnsi="Times"/>
        </w:rPr>
        <w:t>Physics, University of Massachusetts Boston, 1989</w:t>
      </w:r>
    </w:p>
    <w:p w:rsidR="00657ECD" w:rsidRDefault="00657ECD" w:rsidP="00475BBB">
      <w:pPr>
        <w:framePr w:w="6556" w:h="1186" w:hRule="exact" w:hSpace="180" w:wrap="auto" w:vAnchor="text" w:hAnchor="page" w:x="1294" w:y="7"/>
      </w:pPr>
      <w:r>
        <w:tab/>
      </w:r>
    </w:p>
    <w:p w:rsidR="00475BBB" w:rsidRDefault="00475BBB" w:rsidP="00657ECD">
      <w:pPr>
        <w:tabs>
          <w:tab w:val="left" w:pos="720"/>
          <w:tab w:val="right" w:pos="8640"/>
        </w:tabs>
        <w:rPr>
          <w:rFonts w:ascii="Times" w:hAnsi="Times"/>
        </w:rPr>
      </w:pPr>
    </w:p>
    <w:p w:rsidR="00475BBB" w:rsidRDefault="00475BBB" w:rsidP="00657ECD">
      <w:pPr>
        <w:tabs>
          <w:tab w:val="left" w:pos="720"/>
          <w:tab w:val="right" w:pos="8640"/>
        </w:tabs>
        <w:rPr>
          <w:rFonts w:ascii="Times" w:hAnsi="Times"/>
        </w:rPr>
      </w:pPr>
    </w:p>
    <w:p w:rsidR="00475BBB" w:rsidRDefault="00475BBB" w:rsidP="00657ECD">
      <w:pPr>
        <w:tabs>
          <w:tab w:val="left" w:pos="720"/>
          <w:tab w:val="right" w:pos="8640"/>
        </w:tabs>
        <w:rPr>
          <w:rFonts w:ascii="Times" w:hAnsi="Times"/>
        </w:rPr>
      </w:pPr>
    </w:p>
    <w:p w:rsidR="00475BBB" w:rsidRDefault="00475BBB" w:rsidP="00657ECD">
      <w:pPr>
        <w:tabs>
          <w:tab w:val="left" w:pos="720"/>
          <w:tab w:val="right" w:pos="8640"/>
        </w:tabs>
        <w:rPr>
          <w:rFonts w:ascii="Times" w:hAnsi="Times"/>
        </w:rPr>
      </w:pPr>
    </w:p>
    <w:p w:rsidR="00475BBB" w:rsidRDefault="00475BBB" w:rsidP="00657ECD">
      <w:pPr>
        <w:tabs>
          <w:tab w:val="left" w:pos="720"/>
          <w:tab w:val="right" w:pos="8640"/>
        </w:tabs>
        <w:rPr>
          <w:rFonts w:ascii="Times" w:hAnsi="Times"/>
        </w:rPr>
      </w:pPr>
    </w:p>
    <w:p w:rsidR="00657ECD" w:rsidRDefault="00657ECD" w:rsidP="00657ECD">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rFonts w:ascii="Times" w:hAnsi="Times"/>
        </w:rPr>
        <w:t>Dr Lynch has participated in the development of both radiative transfer modeling and retrieval algorithm methods for applications to remote observations of the atmosphere and surface. He has played a key role in the development of the operational algorithms for the NPOESS project, in particular the CMIS and CrIS instruments. He is currently leading the development efforts for the CrIS temperature and water vapor sounding products</w:t>
      </w:r>
      <w:r>
        <w:t>.</w:t>
      </w:r>
    </w:p>
    <w:p w:rsidR="00475BBB" w:rsidRDefault="00475BBB" w:rsidP="00657ECD">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657ECD" w:rsidRDefault="00475BBB" w:rsidP="00657ECD">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 xml:space="preserve">GOSAT </w:t>
      </w:r>
      <w:r w:rsidR="00657ECD">
        <w:rPr>
          <w:u w:val="single"/>
        </w:rPr>
        <w:t>Science Team Member</w:t>
      </w:r>
    </w:p>
    <w:p w:rsidR="00475BBB" w:rsidRDefault="00475BBB" w:rsidP="00657ECD">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657ECD" w:rsidRDefault="00475BBB" w:rsidP="00657ECD">
      <w:pPr>
        <w:jc w:val="both"/>
        <w:rPr>
          <w:u w:val="double"/>
        </w:rPr>
      </w:pPr>
      <w:r>
        <w:rPr>
          <w:u w:val="double"/>
        </w:rPr>
        <w:t>Selected Publications</w:t>
      </w:r>
    </w:p>
    <w:p w:rsidR="00657ECD" w:rsidRDefault="00657ECD" w:rsidP="00657ECD">
      <w:pPr>
        <w:tabs>
          <w:tab w:val="left" w:pos="720"/>
          <w:tab w:val="center" w:pos="4320"/>
          <w:tab w:val="right" w:pos="8640"/>
        </w:tabs>
        <w:jc w:val="both"/>
        <w:rPr>
          <w:rFonts w:ascii="Times" w:hAnsi="Times"/>
        </w:rPr>
      </w:pPr>
    </w:p>
    <w:p w:rsidR="00475BBB" w:rsidRDefault="00657ECD" w:rsidP="00475BBB">
      <w:pPr>
        <w:pStyle w:val="Reference"/>
        <w:rPr>
          <w:rFonts w:ascii="Times" w:hAnsi="Times"/>
        </w:rPr>
      </w:pPr>
      <w:r>
        <w:rPr>
          <w:rFonts w:ascii="Times" w:hAnsi="Times"/>
        </w:rPr>
        <w:t>“Efficient Nonlinear Inversion for Atmospheric Sounding and Other Applications” , R. Lynch, J-L. Moncet and X. Liu, Submitted Applied Optics (2008)</w:t>
      </w:r>
    </w:p>
    <w:p w:rsidR="00475BBB" w:rsidRDefault="00475BBB" w:rsidP="00475BBB">
      <w:pPr>
        <w:pStyle w:val="Reference"/>
        <w:rPr>
          <w:rFonts w:ascii="Times" w:hAnsi="Times"/>
        </w:rPr>
      </w:pPr>
      <w:r>
        <w:rPr>
          <w:rFonts w:ascii="Times" w:hAnsi="Times"/>
        </w:rPr>
        <w:t>“Forward Model Validation Using GOSAT Data”, Richard Lynch and Bill Gallery,  2</w:t>
      </w:r>
      <w:r>
        <w:rPr>
          <w:rFonts w:ascii="Times" w:hAnsi="Times"/>
          <w:vertAlign w:val="superscript"/>
        </w:rPr>
        <w:t>nd</w:t>
      </w:r>
      <w:r>
        <w:rPr>
          <w:rFonts w:ascii="Times" w:hAnsi="Times"/>
        </w:rPr>
        <w:t xml:space="preserve"> GOSAT Science team meeting, Kyoto Japan, January 2010</w:t>
      </w:r>
    </w:p>
    <w:p w:rsidR="00475BBB" w:rsidRDefault="00475BBB" w:rsidP="00475BBB">
      <w:pPr>
        <w:pStyle w:val="Reference"/>
        <w:rPr>
          <w:rFonts w:ascii="Times" w:hAnsi="Times"/>
        </w:rPr>
      </w:pPr>
      <w:r>
        <w:rPr>
          <w:rFonts w:ascii="Times" w:hAnsi="Times"/>
        </w:rPr>
        <w:t>“Algorithm Development Infrastructure: Application to GOSAT CO2 retrievals”, Richard Lynch and Mark Shephard, 1</w:t>
      </w:r>
      <w:r>
        <w:rPr>
          <w:rFonts w:ascii="Times" w:hAnsi="Times"/>
          <w:vertAlign w:val="superscript"/>
        </w:rPr>
        <w:t>st</w:t>
      </w:r>
      <w:r>
        <w:rPr>
          <w:rFonts w:ascii="Times" w:hAnsi="Times"/>
        </w:rPr>
        <w:t xml:space="preserve"> GOSAT Science team meeting, Tokyo Japan, November 2008</w:t>
      </w:r>
    </w:p>
    <w:p w:rsidR="00475BBB" w:rsidRDefault="00475BBB" w:rsidP="00475BBB">
      <w:pPr>
        <w:pStyle w:val="Reference"/>
        <w:rPr>
          <w:rFonts w:ascii="Times" w:hAnsi="Times"/>
        </w:rPr>
      </w:pPr>
      <w:r>
        <w:rPr>
          <w:rFonts w:ascii="Times" w:hAnsi="Times"/>
        </w:rPr>
        <w:t>“Improvements to NPOESS temperature and moisture sounding by combining sounder and imager instrument data”, Richard Lynch, Craig Richard, Hilary Snell, David Hogan, Allan Huang, Denise Hagan and Michael Mussetto,  SPIE Optics and Photonics, San Diego August 13-17 2006</w:t>
      </w:r>
    </w:p>
    <w:p w:rsidR="00475BBB" w:rsidRDefault="00475BBB" w:rsidP="00475BBB">
      <w:pPr>
        <w:pStyle w:val="Reference"/>
      </w:pPr>
      <w:r>
        <w:t xml:space="preserve">“Algorithm </w:t>
      </w:r>
      <w:r w:rsidRPr="00475BBB">
        <w:rPr>
          <w:rFonts w:ascii="Times" w:hAnsi="Times"/>
        </w:rPr>
        <w:t>Theoretical</w:t>
      </w:r>
      <w:r>
        <w:t xml:space="preserve"> Basis Document(ATBD) for the Cross Track Infrared Sounder(CrIS) Volume II, </w:t>
      </w:r>
      <w:r w:rsidRPr="00475BBB">
        <w:rPr>
          <w:rFonts w:ascii="Times" w:hAnsi="Times"/>
        </w:rPr>
        <w:t>Environmental</w:t>
      </w:r>
      <w:r>
        <w:t xml:space="preserve"> Data Records(EDRs)”, Jean-Luc Moncet,  Xu Liu, Hélène Rieu-Isaacs, Janusz Eluszkiewicz, Gennadi Uymin, Ned Snell, Scott Zaccheo, Yuguang He, Chris Lietzke, Jennifer Hegarty, Sid-Ahmed Boukabara, Hassan Ouaidrari, Alan Lipton   Version 2.0 1 May 2002</w:t>
      </w:r>
    </w:p>
    <w:p w:rsidR="00475BBB" w:rsidRDefault="00475BBB" w:rsidP="00475BBB">
      <w:pPr>
        <w:pStyle w:val="Reference"/>
      </w:pPr>
      <w:r>
        <w:t>“Algorithm Theoretical Basis Document(ATBD) for the Conical-Scanning Microwave Imager/Sounder(CMIS) Environmental Data Records(EDRs) Volume 2: Core Physical Inversion Module”, Jean-Luc Moncet, Sid-Ahmed Boukabara, Alan Lipton, John Galantowicz, Hélène Rieu-Isaacs, Jennifer Hegarty, Xu Liu, Richard Lynch, Ned Snell  Version 1.4 15 March 2001</w:t>
      </w:r>
    </w:p>
    <w:p w:rsidR="00475BBB" w:rsidRDefault="00475BBB" w:rsidP="00475BBB">
      <w:pPr>
        <w:pStyle w:val="Reference"/>
        <w:rPr>
          <w:rFonts w:ascii="Times" w:hAnsi="Times"/>
        </w:rPr>
      </w:pPr>
      <w:r>
        <w:rPr>
          <w:rFonts w:ascii="Times" w:hAnsi="Times"/>
        </w:rPr>
        <w:t xml:space="preserve">"New </w:t>
      </w:r>
      <w:r w:rsidRPr="00475BBB">
        <w:t>Developments</w:t>
      </w:r>
      <w:r>
        <w:rPr>
          <w:rFonts w:ascii="Times" w:hAnsi="Times"/>
        </w:rPr>
        <w:t xml:space="preserve"> in the Theory of Pressure-Broadening and Pressure-Shifting of Spectral Lines of H</w:t>
      </w:r>
      <w:r>
        <w:rPr>
          <w:rFonts w:ascii="Times" w:hAnsi="Times"/>
          <w:vertAlign w:val="subscript"/>
        </w:rPr>
        <w:t>2</w:t>
      </w:r>
      <w:r>
        <w:rPr>
          <w:rFonts w:ascii="Times" w:hAnsi="Times"/>
        </w:rPr>
        <w:t>O: Complex Robert-Bonamy Formalism" Robert R. Gamache, Richard Lynch, and Steven P. Neshyba, J. Quant. Spectrosc. Radiat. Transfer 59 319 (1998)</w:t>
      </w:r>
    </w:p>
    <w:p w:rsidR="00475BBB" w:rsidRDefault="00475BBB" w:rsidP="00475BBB">
      <w:pPr>
        <w:pStyle w:val="Reference"/>
        <w:rPr>
          <w:rFonts w:ascii="Times" w:hAnsi="Times"/>
        </w:rPr>
      </w:pPr>
      <w:r>
        <w:rPr>
          <w:rFonts w:ascii="Times" w:hAnsi="Times"/>
        </w:rPr>
        <w:t>"</w:t>
      </w:r>
      <w:r w:rsidRPr="00475BBB">
        <w:t>Halfwidths</w:t>
      </w:r>
      <w:r>
        <w:rPr>
          <w:rFonts w:ascii="Times" w:hAnsi="Times"/>
        </w:rPr>
        <w:t xml:space="preserve"> and Line Shifts of Water Vapor Broadened By CO</w:t>
      </w:r>
      <w:r>
        <w:rPr>
          <w:rFonts w:ascii="Times" w:hAnsi="Times"/>
          <w:vertAlign w:val="subscript"/>
        </w:rPr>
        <w:t>2</w:t>
      </w:r>
      <w:r>
        <w:rPr>
          <w:rFonts w:ascii="Times" w:hAnsi="Times"/>
        </w:rPr>
        <w:t>: Measurements and Complex Robert-Bonamy Formalism Calculations” Robert R. Gamache, Richard Lynch, J. J. Plateaux, and A. Barbe, J. Quant. Spectrosc. Radiat. Transfer 57 485 (1997)</w:t>
      </w:r>
    </w:p>
    <w:p w:rsidR="00475BBB" w:rsidRDefault="00475BBB" w:rsidP="00475BBB"/>
    <w:p w:rsidR="00825AB9" w:rsidRDefault="00825AB9" w:rsidP="00825AB9">
      <w:pPr>
        <w:tabs>
          <w:tab w:val="right" w:pos="9450"/>
        </w:tabs>
        <w:rPr>
          <w:b/>
          <w:bCs/>
        </w:rPr>
      </w:pPr>
      <w:r>
        <w:rPr>
          <w:b/>
          <w:bCs/>
        </w:rPr>
        <w:t>Alan E. Lipton</w:t>
      </w:r>
    </w:p>
    <w:p w:rsidR="00825AB9" w:rsidRPr="009F543B" w:rsidRDefault="00825AB9" w:rsidP="00825AB9">
      <w:pPr>
        <w:tabs>
          <w:tab w:val="right" w:pos="8550"/>
        </w:tabs>
        <w:rPr>
          <w:b/>
          <w:bCs/>
        </w:rPr>
      </w:pPr>
    </w:p>
    <w:p w:rsidR="00825AB9" w:rsidRDefault="00825AB9" w:rsidP="00825AB9">
      <w:r>
        <w:t xml:space="preserve">Alan Lipton has broad expertise in satellite remote sensing, including applications in the infrared, microwave, and visible spectra.  His research topics have included retrieval techniques for cloud and surface characteristics.  In addition, he has developed methods for assimilation of satellite sounder and imager data in mesoscale numerical weather prediction models.   He was Deputy Algorithm Lead on the NPOESS/CMIS algorithm development effort.  In that capacity, he provided technical direction to members of the development team, oversaw system performance assessment, sensor simulation testbed development, and calibration algorithm development, and was heavily involved in atmospheric algorithm system development.  </w:t>
      </w:r>
    </w:p>
    <w:p w:rsidR="00825AB9" w:rsidRDefault="00825AB9" w:rsidP="00825AB9">
      <w:r>
        <w:t>Alan Lipton joined the Air Force Geophysics Laboratory (currently the Air Force Research Laboratory) as an atmospheric physicist, where he worked from 1988 to 1997.  He joined AER in 1997, and is currently manager of the Microwave Remote Sensing group, with the title of</w:t>
      </w:r>
      <w:r w:rsidRPr="009F543B">
        <w:t xml:space="preserve"> </w:t>
      </w:r>
      <w:r>
        <w:t>Principal Scientist.</w:t>
      </w:r>
    </w:p>
    <w:p w:rsidR="00825AB9" w:rsidRDefault="00825AB9" w:rsidP="00825AB9"/>
    <w:p w:rsidR="00825AB9" w:rsidRDefault="00825AB9" w:rsidP="00825AB9">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u w:val="single"/>
        </w:rPr>
      </w:pPr>
      <w:r>
        <w:rPr>
          <w:bCs/>
          <w:u w:val="single"/>
        </w:rPr>
        <w:t>Education:</w:t>
      </w:r>
    </w:p>
    <w:p w:rsidR="00825AB9" w:rsidRDefault="00825AB9" w:rsidP="00825AB9">
      <w:pPr>
        <w:tabs>
          <w:tab w:val="left" w:pos="720"/>
          <w:tab w:val="left" w:pos="1440"/>
          <w:tab w:val="left" w:pos="2160"/>
          <w:tab w:val="left" w:pos="2880"/>
          <w:tab w:val="left" w:pos="3600"/>
          <w:tab w:val="left" w:pos="4320"/>
          <w:tab w:val="left" w:pos="5040"/>
          <w:tab w:val="left" w:pos="5760"/>
          <w:tab w:val="left" w:pos="6480"/>
          <w:tab w:val="left" w:pos="7200"/>
          <w:tab w:val="left" w:pos="7920"/>
        </w:tabs>
        <w:rPr>
          <w:bCs/>
          <w:u w:val="single"/>
        </w:rPr>
      </w:pPr>
    </w:p>
    <w:p w:rsidR="00825AB9" w:rsidRDefault="00825AB9" w:rsidP="00825AB9">
      <w:pPr>
        <w:tabs>
          <w:tab w:val="left" w:pos="1440"/>
          <w:tab w:val="left" w:pos="2160"/>
          <w:tab w:val="left" w:pos="2880"/>
          <w:tab w:val="left" w:pos="3600"/>
          <w:tab w:val="left" w:pos="4320"/>
          <w:tab w:val="left" w:pos="5040"/>
          <w:tab w:val="left" w:pos="5760"/>
          <w:tab w:val="left" w:pos="6480"/>
          <w:tab w:val="left" w:pos="7200"/>
          <w:tab w:val="left" w:pos="7920"/>
        </w:tabs>
        <w:ind w:left="720"/>
      </w:pPr>
      <w:r>
        <w:t>Ph.D.</w:t>
      </w:r>
      <w:r>
        <w:tab/>
      </w:r>
      <w:r>
        <w:tab/>
        <w:t xml:space="preserve">Atmospheric Science, </w:t>
      </w:r>
      <w:smartTag w:uri="urn:schemas-microsoft-com:office:smarttags" w:element="place">
        <w:smartTag w:uri="urn:schemas-microsoft-com:office:smarttags" w:element="PlaceName">
          <w:r>
            <w:t>Colorado</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r>
      <w:r>
        <w:tab/>
        <w:t>1988</w:t>
      </w:r>
    </w:p>
    <w:p w:rsidR="00825AB9" w:rsidRDefault="00825AB9" w:rsidP="00825AB9">
      <w:pPr>
        <w:tabs>
          <w:tab w:val="left" w:pos="1440"/>
          <w:tab w:val="left" w:pos="2160"/>
          <w:tab w:val="left" w:pos="2880"/>
          <w:tab w:val="left" w:pos="3600"/>
          <w:tab w:val="left" w:pos="4320"/>
          <w:tab w:val="left" w:pos="5040"/>
          <w:tab w:val="left" w:pos="5760"/>
          <w:tab w:val="left" w:pos="6480"/>
          <w:tab w:val="left" w:pos="7200"/>
          <w:tab w:val="left" w:pos="7920"/>
        </w:tabs>
        <w:ind w:left="720"/>
      </w:pPr>
      <w:r>
        <w:t>M.S.</w:t>
      </w:r>
      <w:r>
        <w:tab/>
      </w:r>
      <w:r>
        <w:tab/>
        <w:t xml:space="preserve">Atmospheric Science, </w:t>
      </w:r>
      <w:smartTag w:uri="urn:schemas-microsoft-com:office:smarttags" w:element="place">
        <w:smartTag w:uri="urn:schemas-microsoft-com:office:smarttags" w:element="PlaceName">
          <w:r>
            <w:t>Colorado</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r>
      <w:r>
        <w:tab/>
        <w:t>1983</w:t>
      </w:r>
    </w:p>
    <w:p w:rsidR="00825AB9" w:rsidRDefault="00825AB9" w:rsidP="00825AB9">
      <w:pPr>
        <w:tabs>
          <w:tab w:val="left" w:pos="1440"/>
          <w:tab w:val="left" w:pos="2160"/>
          <w:tab w:val="left" w:pos="2880"/>
          <w:tab w:val="left" w:pos="3600"/>
          <w:tab w:val="left" w:pos="4320"/>
          <w:tab w:val="left" w:pos="5040"/>
          <w:tab w:val="left" w:pos="5760"/>
          <w:tab w:val="left" w:pos="6480"/>
          <w:tab w:val="left" w:pos="7200"/>
          <w:tab w:val="left" w:pos="7920"/>
        </w:tabs>
        <w:ind w:left="720"/>
      </w:pPr>
      <w:r>
        <w:t>B.S.</w:t>
      </w:r>
      <w:r>
        <w:tab/>
      </w:r>
      <w:r>
        <w:tab/>
        <w:t xml:space="preserve">Atmospheric Science, </w:t>
      </w:r>
      <w:smartTag w:uri="urn:schemas-microsoft-com:office:smarttags" w:element="PlaceType">
        <w:r>
          <w:t>University</w:t>
        </w:r>
      </w:smartTag>
      <w:r>
        <w:t xml:space="preserve"> of </w:t>
      </w:r>
      <w:smartTag w:uri="urn:schemas-microsoft-com:office:smarttags" w:element="PlaceName">
        <w:r>
          <w:t>California</w:t>
        </w:r>
      </w:smartTag>
      <w:r>
        <w:t xml:space="preserve">, </w:t>
      </w:r>
      <w:smartTag w:uri="urn:schemas-microsoft-com:office:smarttags" w:element="place">
        <w:smartTag w:uri="urn:schemas-microsoft-com:office:smarttags" w:element="City">
          <w:r>
            <w:t>Davis</w:t>
          </w:r>
        </w:smartTag>
      </w:smartTag>
      <w:r>
        <w:tab/>
        <w:t>1981</w:t>
      </w:r>
    </w:p>
    <w:p w:rsidR="00825AB9" w:rsidRDefault="00825AB9" w:rsidP="00825AB9">
      <w:pPr>
        <w:tabs>
          <w:tab w:val="left" w:pos="1440"/>
          <w:tab w:val="left" w:pos="2160"/>
          <w:tab w:val="left" w:pos="2880"/>
          <w:tab w:val="left" w:pos="3600"/>
          <w:tab w:val="left" w:pos="4320"/>
          <w:tab w:val="left" w:pos="5040"/>
          <w:tab w:val="left" w:pos="5760"/>
          <w:tab w:val="left" w:pos="6480"/>
          <w:tab w:val="left" w:pos="7200"/>
          <w:tab w:val="left" w:pos="7920"/>
        </w:tabs>
        <w:ind w:left="720"/>
      </w:pPr>
    </w:p>
    <w:p w:rsidR="00825AB9" w:rsidRDefault="00825AB9" w:rsidP="00825A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741216">
        <w:rPr>
          <w:u w:val="single"/>
        </w:rPr>
        <w:t>Algorithm Theoretical Basis Documents for the Conical-scanning Microwave Imager/Sounder</w:t>
      </w:r>
      <w:r>
        <w:t xml:space="preserve"> Primary author of ATBD volumes for Water Vapor EDRs,</w:t>
      </w:r>
      <w:r w:rsidDel="00883312">
        <w:t xml:space="preserve"> </w:t>
      </w:r>
      <w:r>
        <w:t>Atmospheric Vertical Temperature Profile EDR, Pressure Profile EDR, Cloud Liquid water EDR, Cloud Base Height EDR, Total Water Content EDR, and Test and Validation</w:t>
      </w:r>
    </w:p>
    <w:p w:rsidR="00825AB9" w:rsidRDefault="00825AB9" w:rsidP="00825A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Coauthor of ATBD volumes for Algorithm Integration, Gridding, Core Physical Inversion Module, Surface Temperature EDRs, and SDR Processing.</w:t>
      </w:r>
    </w:p>
    <w:p w:rsidR="00825AB9" w:rsidRDefault="00825AB9" w:rsidP="00825AB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825AB9" w:rsidRDefault="00825AB9" w:rsidP="00825AB9">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u w:val="single"/>
        </w:rPr>
        <w:t>Selected Refereed Publications:</w:t>
      </w:r>
    </w:p>
    <w:p w:rsidR="00825AB9" w:rsidRDefault="00825AB9" w:rsidP="00825AB9">
      <w:pPr>
        <w:pStyle w:val="Reference"/>
      </w:pPr>
      <w:r>
        <w:t xml:space="preserve">Lipton, A. E., J.-L. Moncet, and G. Uymin: 2009:  </w:t>
      </w:r>
      <w:r w:rsidRPr="00372D8B">
        <w:t xml:space="preserve">Approximations of the Planck </w:t>
      </w:r>
      <w:r>
        <w:t>f</w:t>
      </w:r>
      <w:r w:rsidRPr="00372D8B">
        <w:t>unction for models and measurements into the submillimeter range</w:t>
      </w:r>
      <w:r>
        <w:t xml:space="preserve">.  </w:t>
      </w:r>
      <w:r w:rsidRPr="001A189B">
        <w:rPr>
          <w:i/>
          <w:iCs/>
        </w:rPr>
        <w:t>IEEE</w:t>
      </w:r>
      <w:r>
        <w:rPr>
          <w:i/>
          <w:iCs/>
        </w:rPr>
        <w:t xml:space="preserve"> Geosci. Remote Sens. Lett.</w:t>
      </w:r>
      <w:r>
        <w:t xml:space="preserve">, </w:t>
      </w:r>
      <w:r w:rsidRPr="00734D0D">
        <w:rPr>
          <w:b/>
          <w:bCs/>
        </w:rPr>
        <w:t>6</w:t>
      </w:r>
      <w:r>
        <w:t>, 433–437, doi:10.1109/LGRS.2009.2016120</w:t>
      </w:r>
    </w:p>
    <w:p w:rsidR="00825AB9" w:rsidRDefault="00825AB9" w:rsidP="00825AB9">
      <w:pPr>
        <w:pStyle w:val="Reference"/>
      </w:pPr>
      <w:r>
        <w:t xml:space="preserve">Lipton, A. E., J.-L. Moncet, S.-A. Boukabara, G. Uymin, and K. J. Quinn: 2009:  </w:t>
      </w:r>
      <w:r w:rsidRPr="001A189B">
        <w:t>Fast and accurate radiative transfer in the microwave with optimum spectral sampling</w:t>
      </w:r>
      <w:r>
        <w:t xml:space="preserve">.  </w:t>
      </w:r>
      <w:r w:rsidRPr="001A189B">
        <w:rPr>
          <w:i/>
          <w:iCs/>
        </w:rPr>
        <w:t>IEEE Trans. Geosci. Remote Sens</w:t>
      </w:r>
      <w:r>
        <w:rPr>
          <w:i/>
          <w:iCs/>
        </w:rPr>
        <w:t>.</w:t>
      </w:r>
      <w:r>
        <w:t xml:space="preserve">, </w:t>
      </w:r>
      <w:r w:rsidRPr="00734D0D">
        <w:rPr>
          <w:b/>
          <w:bCs/>
        </w:rPr>
        <w:t>47</w:t>
      </w:r>
      <w:r>
        <w:t>, 1909–1917, doi:10.1109/TGRS.2008.2010933.</w:t>
      </w:r>
    </w:p>
    <w:p w:rsidR="00825AB9" w:rsidRPr="00190489" w:rsidRDefault="00825AB9" w:rsidP="00825AB9">
      <w:pPr>
        <w:pStyle w:val="Reference"/>
      </w:pPr>
      <w:r w:rsidRPr="00190489">
        <w:t xml:space="preserve">Moncet, J.-L, G. Uymin, A. E. Lipton, and H. E. Snell: </w:t>
      </w:r>
      <w:r>
        <w:t xml:space="preserve">2008: Infrared radiance modeling by optimal spectral sampling.  </w:t>
      </w:r>
      <w:r w:rsidRPr="00190489">
        <w:rPr>
          <w:i/>
          <w:iCs/>
        </w:rPr>
        <w:t>J. Atmos. Sci</w:t>
      </w:r>
      <w:r>
        <w:t xml:space="preserve">., </w:t>
      </w:r>
      <w:r w:rsidRPr="00F2446E">
        <w:rPr>
          <w:b/>
          <w:bCs/>
        </w:rPr>
        <w:t>65</w:t>
      </w:r>
      <w:r>
        <w:t>, 3917–3934.</w:t>
      </w:r>
    </w:p>
    <w:p w:rsidR="00825AB9" w:rsidRPr="00C60F21" w:rsidRDefault="00825AB9" w:rsidP="00825AB9">
      <w:pPr>
        <w:pStyle w:val="Reference"/>
      </w:pPr>
      <w:r w:rsidRPr="00C60F21">
        <w:t xml:space="preserve">Lipton, A. E., 2003:  Satellite sounding channel optimization in the microwave spectrum.  </w:t>
      </w:r>
      <w:r w:rsidRPr="00C60F21">
        <w:rPr>
          <w:i/>
        </w:rPr>
        <w:t>IEEE Trans. Geosci. Remote Sensing</w:t>
      </w:r>
      <w:r w:rsidRPr="00C60F21">
        <w:t>, 41, 761-781.</w:t>
      </w:r>
    </w:p>
    <w:p w:rsidR="00825AB9" w:rsidRPr="00C60F21" w:rsidRDefault="00825AB9" w:rsidP="00825AB9">
      <w:pPr>
        <w:pStyle w:val="Reference"/>
      </w:pPr>
      <w:r w:rsidRPr="00C60F21">
        <w:t xml:space="preserve">Lipton, A. E., 2002: Polarization of measurement for microwave temperature sounding of the mesosphere.  </w:t>
      </w:r>
      <w:r w:rsidRPr="00C60F21">
        <w:rPr>
          <w:i/>
        </w:rPr>
        <w:t>IEEE Trans. Geosci. Remote Sensing</w:t>
      </w:r>
      <w:r w:rsidRPr="00C60F21">
        <w:t>, 40, 1669-1681.</w:t>
      </w:r>
    </w:p>
    <w:p w:rsidR="00EF59AD" w:rsidRPr="00C60F21" w:rsidRDefault="00825AB9" w:rsidP="00EF59AD">
      <w:pPr>
        <w:pStyle w:val="Reference"/>
      </w:pPr>
      <w:r w:rsidRPr="00C60F21">
        <w:t>Lipton, A. E., M. K. Griffin, and A. G. Ling, 1998: Microwave transfer model differences in remote sensing of cloud liquid water at low temperatures.</w:t>
      </w:r>
      <w:r w:rsidRPr="00C60F21">
        <w:rPr>
          <w:i/>
        </w:rPr>
        <w:t xml:space="preserve"> IEEE Trans. Geosci. Remote Sensing</w:t>
      </w:r>
      <w:r w:rsidRPr="00C60F21">
        <w:t>, 37, 620-623.</w:t>
      </w:r>
      <w:r w:rsidR="00657ECD">
        <w:t xml:space="preserve"> </w:t>
      </w:r>
    </w:p>
    <w:p w:rsidR="0011437A" w:rsidRDefault="0011437A" w:rsidP="00394CED">
      <w:pPr>
        <w:pStyle w:val="Heading1"/>
        <w:numPr>
          <w:ilvl w:val="0"/>
          <w:numId w:val="2"/>
        </w:numPr>
      </w:pPr>
      <w:bookmarkStart w:id="50" w:name="_Toc139878151"/>
      <w:bookmarkStart w:id="51" w:name="_Toc257130730"/>
      <w:bookmarkStart w:id="52" w:name="_Toc260320465"/>
      <w:r>
        <w:lastRenderedPageBreak/>
        <w:t>Current and Pending Support</w:t>
      </w:r>
      <w:bookmarkEnd w:id="50"/>
      <w:bookmarkEnd w:id="51"/>
      <w:bookmarkEnd w:id="52"/>
    </w:p>
    <w:p w:rsidR="0011437A" w:rsidRDefault="0011437A" w:rsidP="0011437A">
      <w:pPr>
        <w:rPr>
          <w:b/>
        </w:rPr>
      </w:pPr>
    </w:p>
    <w:p w:rsidR="0011437A" w:rsidRDefault="0011437A" w:rsidP="0011437A">
      <w:pPr>
        <w:rPr>
          <w:b/>
        </w:rPr>
      </w:pPr>
      <w:r>
        <w:rPr>
          <w:b/>
        </w:rPr>
        <w:t>Jean-Luc Moncet</w:t>
      </w:r>
    </w:p>
    <w:p w:rsidR="004C004E" w:rsidRDefault="004C004E" w:rsidP="0011437A">
      <w:pPr>
        <w:rPr>
          <w:b/>
        </w:rPr>
      </w:pPr>
    </w:p>
    <w:tbl>
      <w:tblPr>
        <w:tblW w:w="9001" w:type="dxa"/>
        <w:tblInd w:w="377" w:type="dxa"/>
        <w:tblLayout w:type="fixed"/>
        <w:tblLook w:val="0000"/>
      </w:tblPr>
      <w:tblGrid>
        <w:gridCol w:w="1349"/>
        <w:gridCol w:w="126"/>
        <w:gridCol w:w="1244"/>
        <w:gridCol w:w="121"/>
        <w:gridCol w:w="1250"/>
        <w:gridCol w:w="115"/>
        <w:gridCol w:w="382"/>
        <w:gridCol w:w="768"/>
        <w:gridCol w:w="17"/>
        <w:gridCol w:w="111"/>
        <w:gridCol w:w="1068"/>
        <w:gridCol w:w="19"/>
        <w:gridCol w:w="107"/>
        <w:gridCol w:w="2324"/>
      </w:tblGrid>
      <w:tr w:rsidR="004C004E" w:rsidTr="005B3112">
        <w:tblPrEx>
          <w:tblCellMar>
            <w:top w:w="0" w:type="dxa"/>
            <w:bottom w:w="0" w:type="dxa"/>
          </w:tblCellMar>
        </w:tblPrEx>
        <w:trPr>
          <w:cantSplit/>
        </w:trPr>
        <w:tc>
          <w:tcPr>
            <w:tcW w:w="4587" w:type="dxa"/>
            <w:gridSpan w:val="7"/>
            <w:tcBorders>
              <w:top w:val="single" w:sz="6" w:space="0" w:color="auto"/>
              <w:left w:val="single" w:sz="6" w:space="0" w:color="auto"/>
              <w:bottom w:val="single" w:sz="6" w:space="0" w:color="auto"/>
              <w:right w:val="single" w:sz="6" w:space="0" w:color="auto"/>
            </w:tcBorders>
          </w:tcPr>
          <w:p w:rsidR="004C004E" w:rsidRDefault="004C004E" w:rsidP="005B3112">
            <w:pPr>
              <w:widowControl w:val="0"/>
              <w:spacing w:before="120" w:after="120"/>
              <w:rPr>
                <w:rFonts w:ascii="Arial" w:hAnsi="Arial"/>
                <w:sz w:val="18"/>
              </w:rPr>
            </w:pPr>
            <w:r>
              <w:rPr>
                <w:rFonts w:ascii="Arial" w:hAnsi="Arial"/>
                <w:b/>
                <w:sz w:val="18"/>
              </w:rPr>
              <w:t>Jean-Luc Moncet</w:t>
            </w:r>
          </w:p>
        </w:tc>
        <w:tc>
          <w:tcPr>
            <w:tcW w:w="4414" w:type="dxa"/>
            <w:gridSpan w:val="7"/>
            <w:tcBorders>
              <w:top w:val="single" w:sz="6" w:space="0" w:color="auto"/>
              <w:left w:val="single" w:sz="6" w:space="0" w:color="auto"/>
              <w:bottom w:val="single" w:sz="6" w:space="0" w:color="auto"/>
              <w:right w:val="single" w:sz="6" w:space="0" w:color="auto"/>
            </w:tcBorders>
          </w:tcPr>
          <w:p w:rsidR="004C004E" w:rsidRDefault="004C004E" w:rsidP="005B3112">
            <w:pPr>
              <w:widowControl w:val="0"/>
              <w:rPr>
                <w:rFonts w:ascii="Arial" w:hAnsi="Arial"/>
                <w:sz w:val="18"/>
              </w:rPr>
            </w:pPr>
            <w:r>
              <w:rPr>
                <w:rFonts w:ascii="Arial" w:hAnsi="Arial"/>
                <w:sz w:val="18"/>
              </w:rPr>
              <w:t>Other agencies to which this proposal has been/will be submitted.   NONE</w:t>
            </w:r>
          </w:p>
        </w:tc>
      </w:tr>
      <w:tr w:rsidR="004C004E" w:rsidTr="005B3112">
        <w:tblPrEx>
          <w:tblCellMar>
            <w:top w:w="0" w:type="dxa"/>
            <w:bottom w:w="0" w:type="dxa"/>
          </w:tblCellMar>
        </w:tblPrEx>
        <w:trPr>
          <w:cantSplit/>
        </w:trPr>
        <w:tc>
          <w:tcPr>
            <w:tcW w:w="1349" w:type="dxa"/>
            <w:tcBorders>
              <w:left w:val="single" w:sz="6" w:space="0" w:color="auto"/>
            </w:tcBorders>
          </w:tcPr>
          <w:p w:rsidR="004C004E" w:rsidRDefault="004C004E" w:rsidP="005B3112">
            <w:pPr>
              <w:widowControl w:val="0"/>
              <w:spacing w:before="60" w:after="40"/>
              <w:rPr>
                <w:rFonts w:ascii="Arial" w:hAnsi="Arial"/>
                <w:sz w:val="18"/>
              </w:rPr>
            </w:pPr>
            <w:r>
              <w:rPr>
                <w:rFonts w:ascii="Arial" w:hAnsi="Arial"/>
                <w:sz w:val="18"/>
              </w:rPr>
              <w:t>Support:</w:t>
            </w:r>
          </w:p>
        </w:tc>
        <w:tc>
          <w:tcPr>
            <w:tcW w:w="1370" w:type="dxa"/>
            <w:gridSpan w:val="2"/>
          </w:tcPr>
          <w:p w:rsidR="004C004E" w:rsidRDefault="004C004E" w:rsidP="005B3112">
            <w:pPr>
              <w:widowControl w:val="0"/>
              <w:spacing w:before="60" w:after="40"/>
              <w:rPr>
                <w:rFonts w:ascii="Arial" w:hAnsi="Arial"/>
                <w:sz w:val="18"/>
              </w:rPr>
            </w:pPr>
            <w:r>
              <w:rPr>
                <w:rFonts w:ascii="Arial" w:hAnsi="Arial"/>
                <w:sz w:val="18"/>
              </w:rPr>
              <w:t xml:space="preserve">  Current   </w:t>
            </w:r>
            <w:r w:rsidRPr="00D13BB9">
              <w:rPr>
                <w:rFonts w:ascii="Arial" w:hAnsi="Arial"/>
                <w:b/>
                <w:sz w:val="18"/>
              </w:rPr>
              <w:t>X</w:t>
            </w:r>
          </w:p>
        </w:tc>
        <w:tc>
          <w:tcPr>
            <w:tcW w:w="1371" w:type="dxa"/>
            <w:gridSpan w:val="2"/>
          </w:tcPr>
          <w:p w:rsidR="004C004E" w:rsidRDefault="004C004E" w:rsidP="005B3112">
            <w:pPr>
              <w:widowControl w:val="0"/>
              <w:spacing w:before="60" w:after="40"/>
              <w:rPr>
                <w:rFonts w:ascii="Arial" w:hAnsi="Arial"/>
                <w:sz w:val="18"/>
              </w:rPr>
            </w:pPr>
            <w:r>
              <w:rPr>
                <w:rFonts w:ascii="Arial" w:hAnsi="Arial"/>
                <w:sz w:val="18"/>
              </w:rPr>
              <w:t>Pending</w:t>
            </w:r>
          </w:p>
        </w:tc>
        <w:tc>
          <w:tcPr>
            <w:tcW w:w="4911" w:type="dxa"/>
            <w:gridSpan w:val="9"/>
            <w:tcBorders>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Pr="00241735" w:rsidRDefault="004C004E" w:rsidP="005B3112">
            <w:pPr>
              <w:widowControl w:val="0"/>
              <w:spacing w:before="40" w:after="40"/>
              <w:rPr>
                <w:rFonts w:ascii="Arial" w:hAnsi="Arial"/>
                <w:sz w:val="18"/>
              </w:rPr>
            </w:pPr>
            <w:r>
              <w:rPr>
                <w:rFonts w:ascii="Arial" w:hAnsi="Arial"/>
                <w:sz w:val="18"/>
              </w:rPr>
              <w:t>Project/Proposal Title:</w:t>
            </w:r>
            <w:r>
              <w:rPr>
                <w:rFonts w:ascii="Arial" w:hAnsi="Arial"/>
                <w:sz w:val="18"/>
              </w:rPr>
              <w:tab/>
              <w:t xml:space="preserve">Atmospheric and Land Surface Characterization Using a Land Surface Emissivity </w:t>
            </w:r>
            <w:r>
              <w:rPr>
                <w:rFonts w:ascii="Arial" w:hAnsi="Arial"/>
                <w:sz w:val="18"/>
              </w:rPr>
              <w:tab/>
            </w:r>
            <w:r>
              <w:rPr>
                <w:rFonts w:ascii="Arial" w:hAnsi="Arial"/>
                <w:sz w:val="18"/>
              </w:rPr>
              <w:tab/>
            </w:r>
            <w:r>
              <w:rPr>
                <w:rFonts w:ascii="Arial" w:hAnsi="Arial"/>
                <w:sz w:val="18"/>
              </w:rPr>
              <w:tab/>
              <w:t>Database Derived from AMSR-E and MODIS</w:t>
            </w: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 xml:space="preserve">NASA </w:t>
            </w:r>
          </w:p>
        </w:tc>
      </w:tr>
      <w:tr w:rsidR="004C004E" w:rsidTr="005B3112">
        <w:tblPrEx>
          <w:tblCellMar>
            <w:top w:w="0" w:type="dxa"/>
            <w:bottom w:w="0" w:type="dxa"/>
          </w:tblCellMar>
        </w:tblPrEx>
        <w:trPr>
          <w:cantSplit/>
        </w:trPr>
        <w:tc>
          <w:tcPr>
            <w:tcW w:w="4090" w:type="dxa"/>
            <w:gridSpan w:val="5"/>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$542,301</w:t>
            </w:r>
          </w:p>
        </w:tc>
        <w:tc>
          <w:tcPr>
            <w:tcW w:w="4911" w:type="dxa"/>
            <w:gridSpan w:val="9"/>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03/27/2008 - 03/26/2011</w:t>
            </w: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Jean-Luc Moncet</w:t>
            </w:r>
          </w:p>
        </w:tc>
      </w:tr>
      <w:tr w:rsidR="004C004E" w:rsidTr="005B3112">
        <w:tblPrEx>
          <w:tblCellMar>
            <w:top w:w="0" w:type="dxa"/>
            <w:bottom w:w="0" w:type="dxa"/>
          </w:tblCellMar>
        </w:tblPrEx>
        <w:trPr>
          <w:cantSplit/>
        </w:trPr>
        <w:tc>
          <w:tcPr>
            <w:tcW w:w="5355" w:type="dxa"/>
            <w:gridSpan w:val="8"/>
            <w:tcBorders>
              <w:left w:val="single" w:sz="6" w:space="0" w:color="auto"/>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6" w:type="dxa"/>
            <w:gridSpan w:val="3"/>
            <w:tcBorders>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1.0</w:t>
            </w:r>
          </w:p>
        </w:tc>
        <w:tc>
          <w:tcPr>
            <w:tcW w:w="2450" w:type="dxa"/>
            <w:gridSpan w:val="3"/>
            <w:tcBorders>
              <w:bottom w:val="single" w:sz="6" w:space="0" w:color="auto"/>
              <w:right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p>
        </w:tc>
      </w:tr>
      <w:tr w:rsidR="004C004E" w:rsidTr="005B3112">
        <w:tblPrEx>
          <w:tblCellMar>
            <w:top w:w="0" w:type="dxa"/>
            <w:bottom w:w="0" w:type="dxa"/>
          </w:tblCellMar>
        </w:tblPrEx>
        <w:trPr>
          <w:cantSplit/>
        </w:trPr>
        <w:tc>
          <w:tcPr>
            <w:tcW w:w="1349" w:type="dxa"/>
            <w:tcBorders>
              <w:left w:val="single" w:sz="6" w:space="0" w:color="auto"/>
            </w:tcBorders>
          </w:tcPr>
          <w:p w:rsidR="004C004E" w:rsidRDefault="004C004E" w:rsidP="005B3112">
            <w:pPr>
              <w:widowControl w:val="0"/>
              <w:spacing w:before="60" w:after="40"/>
              <w:rPr>
                <w:rFonts w:ascii="Arial" w:hAnsi="Arial"/>
                <w:sz w:val="18"/>
              </w:rPr>
            </w:pPr>
            <w:r>
              <w:rPr>
                <w:rFonts w:ascii="Arial" w:hAnsi="Arial"/>
                <w:sz w:val="18"/>
              </w:rPr>
              <w:t>Support:</w:t>
            </w:r>
          </w:p>
        </w:tc>
        <w:tc>
          <w:tcPr>
            <w:tcW w:w="1370" w:type="dxa"/>
            <w:gridSpan w:val="2"/>
          </w:tcPr>
          <w:p w:rsidR="004C004E" w:rsidRDefault="004C004E" w:rsidP="005B3112">
            <w:pPr>
              <w:widowControl w:val="0"/>
              <w:spacing w:before="60" w:after="40"/>
              <w:rPr>
                <w:rFonts w:ascii="Arial" w:hAnsi="Arial"/>
                <w:sz w:val="18"/>
              </w:rPr>
            </w:pPr>
            <w:r>
              <w:rPr>
                <w:rFonts w:ascii="Arial" w:hAnsi="Arial"/>
                <w:sz w:val="18"/>
              </w:rPr>
              <w:t xml:space="preserve">  Current   </w:t>
            </w:r>
            <w:r w:rsidRPr="00D13BB9">
              <w:rPr>
                <w:rFonts w:ascii="Arial" w:hAnsi="Arial"/>
                <w:b/>
                <w:sz w:val="18"/>
              </w:rPr>
              <w:t>X</w:t>
            </w:r>
          </w:p>
        </w:tc>
        <w:tc>
          <w:tcPr>
            <w:tcW w:w="1371" w:type="dxa"/>
            <w:gridSpan w:val="2"/>
          </w:tcPr>
          <w:p w:rsidR="004C004E" w:rsidRDefault="004C004E" w:rsidP="005B3112">
            <w:pPr>
              <w:widowControl w:val="0"/>
              <w:spacing w:before="60" w:after="40"/>
              <w:rPr>
                <w:rFonts w:ascii="Arial" w:hAnsi="Arial"/>
                <w:sz w:val="18"/>
              </w:rPr>
            </w:pPr>
            <w:r>
              <w:rPr>
                <w:rFonts w:ascii="Arial" w:hAnsi="Arial"/>
                <w:sz w:val="18"/>
              </w:rPr>
              <w:t>Pending</w:t>
            </w:r>
          </w:p>
        </w:tc>
        <w:tc>
          <w:tcPr>
            <w:tcW w:w="4911" w:type="dxa"/>
            <w:gridSpan w:val="9"/>
            <w:tcBorders>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Pr="006C4481" w:rsidRDefault="004C004E" w:rsidP="005B3112">
            <w:pPr>
              <w:ind w:left="1872" w:hanging="1872"/>
              <w:rPr>
                <w:rFonts w:ascii="Arial" w:hAnsi="Arial" w:cs="Arial"/>
                <w:color w:val="000000"/>
                <w:sz w:val="18"/>
                <w:szCs w:val="18"/>
              </w:rPr>
            </w:pPr>
            <w:r>
              <w:rPr>
                <w:rFonts w:ascii="Arial" w:hAnsi="Arial"/>
                <w:sz w:val="18"/>
              </w:rPr>
              <w:t>Project/Proposal Title:</w:t>
            </w:r>
            <w:r>
              <w:rPr>
                <w:rFonts w:ascii="Arial" w:hAnsi="Arial"/>
                <w:sz w:val="18"/>
              </w:rPr>
              <w:tab/>
            </w:r>
            <w:r>
              <w:rPr>
                <w:rFonts w:ascii="Arial" w:hAnsi="Arial"/>
                <w:sz w:val="18"/>
              </w:rPr>
              <w:tab/>
            </w:r>
            <w:r w:rsidRPr="00774547">
              <w:rPr>
                <w:rFonts w:ascii="Arial" w:hAnsi="Arial" w:cs="Arial"/>
                <w:sz w:val="18"/>
                <w:szCs w:val="18"/>
              </w:rPr>
              <w:t>Infrared Spectroscopy for Fast Radiative Transfer in Assimilation</w:t>
            </w: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NOAA</w:t>
            </w:r>
          </w:p>
        </w:tc>
      </w:tr>
      <w:tr w:rsidR="004C004E" w:rsidTr="005B3112">
        <w:tblPrEx>
          <w:tblCellMar>
            <w:top w:w="0" w:type="dxa"/>
            <w:bottom w:w="0" w:type="dxa"/>
          </w:tblCellMar>
        </w:tblPrEx>
        <w:trPr>
          <w:cantSplit/>
        </w:trPr>
        <w:tc>
          <w:tcPr>
            <w:tcW w:w="4090" w:type="dxa"/>
            <w:gridSpan w:val="5"/>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$450,000</w:t>
            </w:r>
          </w:p>
        </w:tc>
        <w:tc>
          <w:tcPr>
            <w:tcW w:w="4911" w:type="dxa"/>
            <w:gridSpan w:val="9"/>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06/01/2006 – 05/31/2010</w:t>
            </w: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Jean-Luc Moncet</w:t>
            </w:r>
          </w:p>
        </w:tc>
      </w:tr>
      <w:tr w:rsidR="004C004E" w:rsidTr="005B3112">
        <w:tblPrEx>
          <w:tblCellMar>
            <w:top w:w="0" w:type="dxa"/>
            <w:bottom w:w="0" w:type="dxa"/>
          </w:tblCellMar>
        </w:tblPrEx>
        <w:trPr>
          <w:cantSplit/>
        </w:trPr>
        <w:tc>
          <w:tcPr>
            <w:tcW w:w="5355" w:type="dxa"/>
            <w:gridSpan w:val="8"/>
            <w:tcBorders>
              <w:left w:val="single" w:sz="6" w:space="0" w:color="auto"/>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6" w:type="dxa"/>
            <w:gridSpan w:val="3"/>
            <w:tcBorders>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1.0</w:t>
            </w:r>
          </w:p>
        </w:tc>
        <w:tc>
          <w:tcPr>
            <w:tcW w:w="2450" w:type="dxa"/>
            <w:gridSpan w:val="3"/>
            <w:tcBorders>
              <w:bottom w:val="single" w:sz="6" w:space="0" w:color="auto"/>
              <w:right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p>
        </w:tc>
      </w:tr>
      <w:tr w:rsidR="004C004E" w:rsidTr="005B3112">
        <w:tblPrEx>
          <w:tblCellMar>
            <w:top w:w="0" w:type="dxa"/>
            <w:bottom w:w="0" w:type="dxa"/>
          </w:tblCellMar>
        </w:tblPrEx>
        <w:trPr>
          <w:cantSplit/>
        </w:trPr>
        <w:tc>
          <w:tcPr>
            <w:tcW w:w="1349" w:type="dxa"/>
            <w:tcBorders>
              <w:left w:val="single" w:sz="6" w:space="0" w:color="auto"/>
            </w:tcBorders>
          </w:tcPr>
          <w:p w:rsidR="004C004E" w:rsidRDefault="004C004E" w:rsidP="005B3112">
            <w:pPr>
              <w:widowControl w:val="0"/>
              <w:spacing w:before="60" w:after="40"/>
              <w:rPr>
                <w:rFonts w:ascii="Arial" w:hAnsi="Arial"/>
                <w:sz w:val="18"/>
              </w:rPr>
            </w:pPr>
            <w:r>
              <w:rPr>
                <w:rFonts w:ascii="Arial" w:hAnsi="Arial"/>
                <w:sz w:val="18"/>
              </w:rPr>
              <w:t>Support:</w:t>
            </w:r>
          </w:p>
        </w:tc>
        <w:tc>
          <w:tcPr>
            <w:tcW w:w="1370" w:type="dxa"/>
            <w:gridSpan w:val="2"/>
          </w:tcPr>
          <w:p w:rsidR="004C004E" w:rsidRDefault="004C004E" w:rsidP="005B3112">
            <w:pPr>
              <w:widowControl w:val="0"/>
              <w:spacing w:before="60" w:after="40"/>
              <w:rPr>
                <w:rFonts w:ascii="Arial" w:hAnsi="Arial"/>
                <w:sz w:val="18"/>
              </w:rPr>
            </w:pPr>
            <w:r>
              <w:rPr>
                <w:rFonts w:ascii="Arial" w:hAnsi="Arial"/>
                <w:sz w:val="18"/>
              </w:rPr>
              <w:t xml:space="preserve">  Current  </w:t>
            </w:r>
            <w:r>
              <w:rPr>
                <w:rFonts w:ascii="Arial" w:hAnsi="Arial"/>
                <w:b/>
                <w:sz w:val="18"/>
              </w:rPr>
              <w:t>X</w:t>
            </w:r>
          </w:p>
        </w:tc>
        <w:tc>
          <w:tcPr>
            <w:tcW w:w="1371" w:type="dxa"/>
            <w:gridSpan w:val="2"/>
          </w:tcPr>
          <w:p w:rsidR="004C004E" w:rsidRDefault="004C004E" w:rsidP="005B3112">
            <w:pPr>
              <w:widowControl w:val="0"/>
              <w:spacing w:before="60" w:after="40"/>
              <w:rPr>
                <w:rFonts w:ascii="Arial" w:hAnsi="Arial"/>
                <w:sz w:val="18"/>
              </w:rPr>
            </w:pPr>
            <w:r>
              <w:rPr>
                <w:rFonts w:ascii="Arial" w:hAnsi="Arial"/>
                <w:sz w:val="18"/>
              </w:rPr>
              <w:t xml:space="preserve">Pending   </w:t>
            </w:r>
          </w:p>
        </w:tc>
        <w:tc>
          <w:tcPr>
            <w:tcW w:w="4911" w:type="dxa"/>
            <w:gridSpan w:val="9"/>
            <w:tcBorders>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Project/Proposal Title:</w:t>
            </w:r>
            <w:r>
              <w:rPr>
                <w:rFonts w:ascii="Arial" w:hAnsi="Arial"/>
                <w:sz w:val="18"/>
              </w:rPr>
              <w:tab/>
              <w:t>Geostationary Operational Environmental Satellite –</w:t>
            </w:r>
          </w:p>
          <w:p w:rsidR="004C004E" w:rsidRPr="00AF0174" w:rsidRDefault="004C004E" w:rsidP="005B3112">
            <w:pPr>
              <w:widowControl w:val="0"/>
              <w:spacing w:before="40" w:after="40"/>
              <w:rPr>
                <w:rFonts w:ascii="Arial" w:hAnsi="Arial"/>
                <w:sz w:val="18"/>
              </w:rPr>
            </w:pPr>
            <w:r>
              <w:rPr>
                <w:rFonts w:ascii="Arial" w:hAnsi="Arial"/>
                <w:sz w:val="18"/>
              </w:rPr>
              <w:tab/>
            </w:r>
            <w:r>
              <w:rPr>
                <w:rFonts w:ascii="Arial" w:hAnsi="Arial"/>
                <w:sz w:val="18"/>
              </w:rPr>
              <w:tab/>
            </w:r>
            <w:r>
              <w:rPr>
                <w:rFonts w:ascii="Arial" w:hAnsi="Arial"/>
                <w:sz w:val="18"/>
              </w:rPr>
              <w:tab/>
              <w:t>R Series Ground Segment Program</w:t>
            </w: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NOAA / Harris</w:t>
            </w:r>
          </w:p>
        </w:tc>
      </w:tr>
      <w:tr w:rsidR="004C004E" w:rsidTr="005B3112">
        <w:tblPrEx>
          <w:tblCellMar>
            <w:top w:w="0" w:type="dxa"/>
            <w:bottom w:w="0" w:type="dxa"/>
          </w:tblCellMar>
        </w:tblPrEx>
        <w:trPr>
          <w:cantSplit/>
        </w:trPr>
        <w:tc>
          <w:tcPr>
            <w:tcW w:w="4090" w:type="dxa"/>
            <w:gridSpan w:val="5"/>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$79,984,494</w:t>
            </w:r>
          </w:p>
        </w:tc>
        <w:tc>
          <w:tcPr>
            <w:tcW w:w="4911" w:type="dxa"/>
            <w:gridSpan w:val="9"/>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05/28/2009 – 05/31/2019</w:t>
            </w: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David Hogan</w:t>
            </w: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Default="004C004E" w:rsidP="005B3112">
            <w:pPr>
              <w:widowControl w:val="0"/>
              <w:tabs>
                <w:tab w:val="left" w:pos="5460"/>
              </w:tabs>
              <w:spacing w:before="40" w:after="40"/>
              <w:rPr>
                <w:rFonts w:ascii="Arial" w:hAnsi="Arial"/>
                <w:sz w:val="18"/>
              </w:rPr>
            </w:pPr>
            <w:r>
              <w:rPr>
                <w:rFonts w:ascii="Arial" w:hAnsi="Arial"/>
                <w:sz w:val="18"/>
              </w:rPr>
              <w:t>Person-Months Per Year Committed to the Project</w:t>
            </w:r>
            <w:r>
              <w:rPr>
                <w:rFonts w:ascii="Arial" w:hAnsi="Arial"/>
                <w:sz w:val="18"/>
              </w:rPr>
              <w:tab/>
              <w:t>Cal.  1.4</w:t>
            </w:r>
          </w:p>
        </w:tc>
      </w:tr>
      <w:tr w:rsidR="004C004E" w:rsidTr="005B3112">
        <w:tblPrEx>
          <w:tblCellMar>
            <w:top w:w="0" w:type="dxa"/>
            <w:bottom w:w="0" w:type="dxa"/>
          </w:tblCellMar>
        </w:tblPrEx>
        <w:trPr>
          <w:cantSplit/>
          <w:trHeight w:val="366"/>
        </w:trPr>
        <w:tc>
          <w:tcPr>
            <w:tcW w:w="1349" w:type="dxa"/>
            <w:tcBorders>
              <w:top w:val="single" w:sz="6" w:space="0" w:color="auto"/>
              <w:left w:val="single" w:sz="6" w:space="0" w:color="auto"/>
            </w:tcBorders>
          </w:tcPr>
          <w:p w:rsidR="004C004E" w:rsidRDefault="004C004E" w:rsidP="005B3112">
            <w:pPr>
              <w:widowControl w:val="0"/>
              <w:spacing w:before="60" w:after="40"/>
              <w:ind w:right="-158"/>
              <w:rPr>
                <w:rFonts w:ascii="Arial" w:hAnsi="Arial"/>
                <w:sz w:val="18"/>
              </w:rPr>
            </w:pPr>
            <w:r>
              <w:rPr>
                <w:rFonts w:ascii="Arial" w:hAnsi="Arial"/>
                <w:sz w:val="18"/>
              </w:rPr>
              <w:t>Support:</w:t>
            </w:r>
            <w:r>
              <w:rPr>
                <w:rFonts w:ascii="Arial" w:hAnsi="Arial"/>
                <w:b/>
                <w:sz w:val="18"/>
              </w:rPr>
              <w:t xml:space="preserve"> </w:t>
            </w:r>
          </w:p>
        </w:tc>
        <w:tc>
          <w:tcPr>
            <w:tcW w:w="1370" w:type="dxa"/>
            <w:gridSpan w:val="2"/>
            <w:tcBorders>
              <w:top w:val="single" w:sz="6" w:space="0" w:color="auto"/>
            </w:tcBorders>
          </w:tcPr>
          <w:p w:rsidR="004C004E" w:rsidRDefault="004C004E" w:rsidP="005B3112">
            <w:pPr>
              <w:widowControl w:val="0"/>
              <w:spacing w:before="60" w:after="40"/>
              <w:rPr>
                <w:rFonts w:ascii="Arial" w:hAnsi="Arial"/>
                <w:sz w:val="18"/>
              </w:rPr>
            </w:pPr>
            <w:r>
              <w:rPr>
                <w:rFonts w:ascii="Arial" w:hAnsi="Arial"/>
                <w:sz w:val="18"/>
              </w:rPr>
              <w:t xml:space="preserve">  Current  </w:t>
            </w:r>
            <w:r>
              <w:rPr>
                <w:rFonts w:ascii="Arial" w:hAnsi="Arial"/>
                <w:b/>
                <w:sz w:val="18"/>
              </w:rPr>
              <w:t>X</w:t>
            </w:r>
          </w:p>
        </w:tc>
        <w:tc>
          <w:tcPr>
            <w:tcW w:w="1371" w:type="dxa"/>
            <w:gridSpan w:val="2"/>
            <w:tcBorders>
              <w:top w:val="single" w:sz="6" w:space="0" w:color="auto"/>
            </w:tcBorders>
          </w:tcPr>
          <w:p w:rsidR="004C004E" w:rsidRPr="0020615C" w:rsidRDefault="004C004E" w:rsidP="005B3112">
            <w:pPr>
              <w:widowControl w:val="0"/>
              <w:spacing w:before="60" w:after="40"/>
              <w:rPr>
                <w:rFonts w:ascii="Arial" w:hAnsi="Arial"/>
                <w:b/>
                <w:sz w:val="18"/>
              </w:rPr>
            </w:pPr>
            <w:r>
              <w:rPr>
                <w:rFonts w:ascii="Arial" w:hAnsi="Arial"/>
                <w:sz w:val="18"/>
              </w:rPr>
              <w:t xml:space="preserve">Pending   </w:t>
            </w:r>
          </w:p>
        </w:tc>
        <w:tc>
          <w:tcPr>
            <w:tcW w:w="4911" w:type="dxa"/>
            <w:gridSpan w:val="9"/>
            <w:tcBorders>
              <w:top w:val="single" w:sz="6" w:space="0" w:color="auto"/>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Height w:val="338"/>
        </w:trPr>
        <w:tc>
          <w:tcPr>
            <w:tcW w:w="9001" w:type="dxa"/>
            <w:gridSpan w:val="14"/>
            <w:tcBorders>
              <w:left w:val="single" w:sz="6" w:space="0" w:color="auto"/>
              <w:right w:val="single" w:sz="6" w:space="0" w:color="auto"/>
            </w:tcBorders>
          </w:tcPr>
          <w:p w:rsidR="004C004E" w:rsidRPr="0020615C" w:rsidRDefault="004C004E" w:rsidP="005B3112">
            <w:pPr>
              <w:widowControl w:val="0"/>
              <w:tabs>
                <w:tab w:val="left" w:pos="2064"/>
              </w:tabs>
              <w:spacing w:before="40" w:after="40"/>
              <w:rPr>
                <w:rFonts w:ascii="Arial" w:hAnsi="Arial"/>
                <w:sz w:val="18"/>
              </w:rPr>
            </w:pPr>
            <w:r>
              <w:rPr>
                <w:rFonts w:ascii="Arial" w:hAnsi="Arial"/>
                <w:sz w:val="18"/>
              </w:rPr>
              <w:t>Project/Proposal Title:</w:t>
            </w:r>
            <w:r>
              <w:rPr>
                <w:rFonts w:ascii="Arial" w:hAnsi="Arial"/>
                <w:sz w:val="18"/>
              </w:rPr>
              <w:tab/>
            </w:r>
            <w:r>
              <w:rPr>
                <w:rFonts w:ascii="Arial" w:hAnsi="Arial"/>
                <w:sz w:val="18"/>
              </w:rPr>
              <w:tab/>
              <w:t>Toward Assimilation of Satellite Data in Modeling Water Vapor Fluxes Over Land</w:t>
            </w:r>
          </w:p>
        </w:tc>
      </w:tr>
      <w:tr w:rsidR="004C004E" w:rsidTr="005B3112">
        <w:tblPrEx>
          <w:tblCellMar>
            <w:top w:w="0" w:type="dxa"/>
            <w:bottom w:w="0" w:type="dxa"/>
          </w:tblCellMar>
        </w:tblPrEx>
        <w:trPr>
          <w:cantSplit/>
          <w:trHeight w:val="338"/>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NASA</w:t>
            </w:r>
          </w:p>
        </w:tc>
      </w:tr>
      <w:tr w:rsidR="004C004E" w:rsidTr="005B3112">
        <w:tblPrEx>
          <w:tblCellMar>
            <w:top w:w="0" w:type="dxa"/>
            <w:bottom w:w="0" w:type="dxa"/>
          </w:tblCellMar>
        </w:tblPrEx>
        <w:trPr>
          <w:cantSplit/>
          <w:trHeight w:val="338"/>
        </w:trPr>
        <w:tc>
          <w:tcPr>
            <w:tcW w:w="4090" w:type="dxa"/>
            <w:gridSpan w:val="5"/>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$928,862</w:t>
            </w:r>
          </w:p>
        </w:tc>
        <w:tc>
          <w:tcPr>
            <w:tcW w:w="4911" w:type="dxa"/>
            <w:gridSpan w:val="9"/>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05/11/2009 – 05/10/2013</w:t>
            </w:r>
          </w:p>
        </w:tc>
      </w:tr>
      <w:tr w:rsidR="004C004E" w:rsidTr="005B3112">
        <w:tblPrEx>
          <w:tblCellMar>
            <w:top w:w="0" w:type="dxa"/>
            <w:bottom w:w="0" w:type="dxa"/>
          </w:tblCellMar>
        </w:tblPrEx>
        <w:trPr>
          <w:cantSplit/>
          <w:trHeight w:val="324"/>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Alan Lipton</w:t>
            </w:r>
          </w:p>
        </w:tc>
      </w:tr>
      <w:tr w:rsidR="004C004E" w:rsidTr="005B3112">
        <w:tblPrEx>
          <w:tblCellMar>
            <w:top w:w="0" w:type="dxa"/>
            <w:bottom w:w="0" w:type="dxa"/>
          </w:tblCellMar>
        </w:tblPrEx>
        <w:trPr>
          <w:cantSplit/>
          <w:trHeight w:val="243"/>
        </w:trPr>
        <w:tc>
          <w:tcPr>
            <w:tcW w:w="5372" w:type="dxa"/>
            <w:gridSpan w:val="9"/>
            <w:tcBorders>
              <w:left w:val="single" w:sz="6" w:space="0" w:color="auto"/>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8" w:type="dxa"/>
            <w:gridSpan w:val="3"/>
            <w:tcBorders>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0.9</w:t>
            </w:r>
          </w:p>
        </w:tc>
        <w:tc>
          <w:tcPr>
            <w:tcW w:w="2431" w:type="dxa"/>
            <w:gridSpan w:val="2"/>
            <w:tcBorders>
              <w:bottom w:val="single" w:sz="6" w:space="0" w:color="auto"/>
              <w:right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p>
        </w:tc>
      </w:tr>
      <w:tr w:rsidR="004C004E" w:rsidTr="005B3112">
        <w:tblPrEx>
          <w:tblCellMar>
            <w:top w:w="0" w:type="dxa"/>
            <w:bottom w:w="0" w:type="dxa"/>
          </w:tblCellMar>
        </w:tblPrEx>
        <w:trPr>
          <w:cantSplit/>
        </w:trPr>
        <w:tc>
          <w:tcPr>
            <w:tcW w:w="1475" w:type="dxa"/>
            <w:gridSpan w:val="2"/>
            <w:tcBorders>
              <w:left w:val="single" w:sz="6" w:space="0" w:color="auto"/>
            </w:tcBorders>
          </w:tcPr>
          <w:p w:rsidR="004C004E" w:rsidRDefault="004C004E" w:rsidP="005B3112">
            <w:pPr>
              <w:widowControl w:val="0"/>
              <w:spacing w:before="60" w:after="40"/>
              <w:rPr>
                <w:rFonts w:ascii="Arial" w:hAnsi="Arial"/>
                <w:sz w:val="18"/>
              </w:rPr>
            </w:pPr>
            <w:r>
              <w:rPr>
                <w:rFonts w:ascii="Arial" w:hAnsi="Arial"/>
                <w:sz w:val="18"/>
              </w:rPr>
              <w:t>Support:</w:t>
            </w:r>
          </w:p>
        </w:tc>
        <w:tc>
          <w:tcPr>
            <w:tcW w:w="1365" w:type="dxa"/>
            <w:gridSpan w:val="2"/>
          </w:tcPr>
          <w:p w:rsidR="004C004E" w:rsidRDefault="004C004E" w:rsidP="005B3112">
            <w:pPr>
              <w:widowControl w:val="0"/>
              <w:spacing w:before="60" w:after="40"/>
              <w:rPr>
                <w:rFonts w:ascii="Arial" w:hAnsi="Arial"/>
                <w:sz w:val="18"/>
              </w:rPr>
            </w:pPr>
            <w:r>
              <w:rPr>
                <w:rFonts w:ascii="Arial" w:hAnsi="Arial"/>
                <w:sz w:val="18"/>
              </w:rPr>
              <w:t xml:space="preserve">Current  </w:t>
            </w:r>
            <w:r>
              <w:rPr>
                <w:rFonts w:ascii="Arial" w:hAnsi="Arial"/>
                <w:b/>
                <w:sz w:val="18"/>
              </w:rPr>
              <w:t>X</w:t>
            </w:r>
          </w:p>
        </w:tc>
        <w:tc>
          <w:tcPr>
            <w:tcW w:w="1365" w:type="dxa"/>
            <w:gridSpan w:val="2"/>
          </w:tcPr>
          <w:p w:rsidR="004C004E" w:rsidRDefault="004C004E" w:rsidP="005B3112">
            <w:pPr>
              <w:widowControl w:val="0"/>
              <w:spacing w:before="60" w:after="40"/>
              <w:rPr>
                <w:rFonts w:ascii="Arial" w:hAnsi="Arial"/>
                <w:sz w:val="18"/>
              </w:rPr>
            </w:pPr>
            <w:r>
              <w:rPr>
                <w:rFonts w:ascii="Arial" w:hAnsi="Arial"/>
                <w:sz w:val="18"/>
              </w:rPr>
              <w:t>Pending</w:t>
            </w:r>
          </w:p>
        </w:tc>
        <w:tc>
          <w:tcPr>
            <w:tcW w:w="4796" w:type="dxa"/>
            <w:gridSpan w:val="8"/>
            <w:tcBorders>
              <w:right w:val="single" w:sz="6" w:space="0" w:color="auto"/>
            </w:tcBorders>
          </w:tcPr>
          <w:p w:rsidR="004C004E" w:rsidRDefault="004C004E" w:rsidP="005B3112">
            <w:pPr>
              <w:widowControl w:val="0"/>
              <w:spacing w:before="60" w:after="40"/>
              <w:rPr>
                <w:rFonts w:ascii="Arial" w:hAnsi="Arial"/>
                <w:sz w:val="18"/>
              </w:rPr>
            </w:pPr>
          </w:p>
        </w:tc>
      </w:tr>
      <w:tr w:rsidR="004C004E" w:rsidRPr="00A934EF"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Pr="00A934EF" w:rsidRDefault="004C004E" w:rsidP="005B3112">
            <w:pPr>
              <w:widowControl w:val="0"/>
              <w:spacing w:before="40" w:after="40"/>
              <w:rPr>
                <w:rFonts w:ascii="Arial" w:hAnsi="Arial"/>
                <w:sz w:val="18"/>
              </w:rPr>
            </w:pPr>
            <w:r>
              <w:rPr>
                <w:rFonts w:ascii="Arial" w:hAnsi="Arial"/>
                <w:sz w:val="18"/>
              </w:rPr>
              <w:t xml:space="preserve">Project/Proposal Title: </w:t>
            </w:r>
            <w:r w:rsidRPr="00AE3384">
              <w:rPr>
                <w:rFonts w:ascii="Arial" w:hAnsi="Arial"/>
                <w:color w:val="000000"/>
                <w:sz w:val="18"/>
              </w:rPr>
              <w:t>Advances in Spectroscopy for Satellite Data Assimilation</w:t>
            </w:r>
            <w:r>
              <w:rPr>
                <w:rFonts w:ascii="Arial" w:hAnsi="Arial"/>
                <w:sz w:val="18"/>
              </w:rPr>
              <w:t xml:space="preserve"> </w:t>
            </w:r>
          </w:p>
        </w:tc>
      </w:tr>
      <w:tr w:rsidR="004C004E" w:rsidTr="005B3112">
        <w:tblPrEx>
          <w:tblCellMar>
            <w:top w:w="0" w:type="dxa"/>
            <w:bottom w:w="0" w:type="dxa"/>
          </w:tblCellMar>
        </w:tblPrEx>
        <w:trPr>
          <w:cantSplit/>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 xml:space="preserve">Source of Support:      </w:t>
            </w:r>
            <w:r>
              <w:rPr>
                <w:rFonts w:ascii="Arial" w:hAnsi="Arial"/>
                <w:sz w:val="18"/>
              </w:rPr>
              <w:tab/>
              <w:t>NOAA</w:t>
            </w:r>
          </w:p>
        </w:tc>
      </w:tr>
      <w:tr w:rsidR="004C004E" w:rsidTr="005B3112">
        <w:tblPrEx>
          <w:tblCellMar>
            <w:top w:w="0" w:type="dxa"/>
            <w:bottom w:w="0" w:type="dxa"/>
          </w:tblCellMar>
        </w:tblPrEx>
        <w:trPr>
          <w:cantSplit/>
        </w:trPr>
        <w:tc>
          <w:tcPr>
            <w:tcW w:w="4205" w:type="dxa"/>
            <w:gridSpan w:val="6"/>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 xml:space="preserve">Total Award Amount:  </w:t>
            </w:r>
            <w:r>
              <w:rPr>
                <w:rFonts w:ascii="Arial" w:hAnsi="Arial"/>
                <w:sz w:val="18"/>
              </w:rPr>
              <w:tab/>
              <w:t>$100,000</w:t>
            </w:r>
          </w:p>
        </w:tc>
        <w:tc>
          <w:tcPr>
            <w:tcW w:w="4796" w:type="dxa"/>
            <w:gridSpan w:val="8"/>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 xml:space="preserve">Total Award Period Covered:  07/15/2009 – 07/31/2010    </w:t>
            </w:r>
          </w:p>
        </w:tc>
      </w:tr>
      <w:tr w:rsidR="004C004E" w:rsidTr="005B3112">
        <w:tblPrEx>
          <w:tblCellMar>
            <w:top w:w="0" w:type="dxa"/>
            <w:bottom w:w="0" w:type="dxa"/>
          </w:tblCellMar>
        </w:tblPrEx>
        <w:trPr>
          <w:cantSplit/>
          <w:trHeight w:val="324"/>
        </w:trPr>
        <w:tc>
          <w:tcPr>
            <w:tcW w:w="9001" w:type="dxa"/>
            <w:gridSpan w:val="14"/>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Jean-Luc Moncet</w:t>
            </w:r>
          </w:p>
        </w:tc>
      </w:tr>
      <w:tr w:rsidR="004C004E" w:rsidTr="005B3112">
        <w:tblPrEx>
          <w:tblCellMar>
            <w:top w:w="0" w:type="dxa"/>
            <w:bottom w:w="0" w:type="dxa"/>
          </w:tblCellMar>
        </w:tblPrEx>
        <w:trPr>
          <w:cantSplit/>
        </w:trPr>
        <w:tc>
          <w:tcPr>
            <w:tcW w:w="5483" w:type="dxa"/>
            <w:gridSpan w:val="10"/>
            <w:tcBorders>
              <w:left w:val="single" w:sz="6" w:space="0" w:color="auto"/>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4" w:type="dxa"/>
            <w:gridSpan w:val="3"/>
            <w:tcBorders>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1.2</w:t>
            </w:r>
          </w:p>
        </w:tc>
        <w:tc>
          <w:tcPr>
            <w:tcW w:w="2324" w:type="dxa"/>
            <w:tcBorders>
              <w:bottom w:val="single" w:sz="6" w:space="0" w:color="auto"/>
              <w:right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 xml:space="preserve">      </w:t>
            </w:r>
          </w:p>
        </w:tc>
      </w:tr>
      <w:tr w:rsidR="004C004E" w:rsidTr="005B3112">
        <w:tblPrEx>
          <w:tblCellMar>
            <w:top w:w="0" w:type="dxa"/>
            <w:bottom w:w="0" w:type="dxa"/>
          </w:tblCellMar>
        </w:tblPrEx>
        <w:trPr>
          <w:cantSplit/>
          <w:trHeight w:val="394"/>
        </w:trPr>
        <w:tc>
          <w:tcPr>
            <w:tcW w:w="5372" w:type="dxa"/>
            <w:gridSpan w:val="9"/>
            <w:tcBorders>
              <w:left w:val="single" w:sz="6" w:space="0" w:color="auto"/>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8" w:type="dxa"/>
            <w:gridSpan w:val="3"/>
            <w:tcBorders>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.6</w:t>
            </w:r>
          </w:p>
        </w:tc>
        <w:tc>
          <w:tcPr>
            <w:tcW w:w="2431" w:type="dxa"/>
            <w:gridSpan w:val="2"/>
            <w:tcBorders>
              <w:bottom w:val="single" w:sz="6" w:space="0" w:color="auto"/>
              <w:right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p>
        </w:tc>
      </w:tr>
    </w:tbl>
    <w:p w:rsidR="004C004E" w:rsidRDefault="004C004E" w:rsidP="004C004E"/>
    <w:p w:rsidR="004C004E" w:rsidRDefault="004C004E" w:rsidP="004C004E"/>
    <w:p w:rsidR="004C004E" w:rsidRDefault="004C004E" w:rsidP="004C004E"/>
    <w:p w:rsidR="004C004E" w:rsidRDefault="004C004E" w:rsidP="004C004E"/>
    <w:tbl>
      <w:tblPr>
        <w:tblW w:w="9001" w:type="dxa"/>
        <w:tblInd w:w="377"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89"/>
        <w:gridCol w:w="1281"/>
        <w:gridCol w:w="89"/>
        <w:gridCol w:w="1282"/>
        <w:gridCol w:w="89"/>
        <w:gridCol w:w="1193"/>
        <w:gridCol w:w="89"/>
        <w:gridCol w:w="1109"/>
        <w:gridCol w:w="89"/>
        <w:gridCol w:w="2431"/>
      </w:tblGrid>
      <w:tr w:rsidR="004C004E" w:rsidTr="004C004E">
        <w:tblPrEx>
          <w:tblCellMar>
            <w:top w:w="0" w:type="dxa"/>
            <w:bottom w:w="0" w:type="dxa"/>
          </w:tblCellMar>
        </w:tblPrEx>
        <w:trPr>
          <w:cantSplit/>
          <w:trHeight w:val="366"/>
        </w:trPr>
        <w:tc>
          <w:tcPr>
            <w:tcW w:w="1349" w:type="dxa"/>
            <w:gridSpan w:val="2"/>
            <w:tcBorders>
              <w:top w:val="single" w:sz="4" w:space="0" w:color="auto"/>
              <w:left w:val="single" w:sz="4" w:space="0" w:color="auto"/>
            </w:tcBorders>
          </w:tcPr>
          <w:p w:rsidR="004C004E" w:rsidRDefault="004C004E" w:rsidP="005B3112">
            <w:pPr>
              <w:widowControl w:val="0"/>
              <w:spacing w:before="60" w:after="40"/>
              <w:rPr>
                <w:rFonts w:ascii="Arial" w:hAnsi="Arial"/>
                <w:sz w:val="18"/>
              </w:rPr>
            </w:pPr>
            <w:r>
              <w:rPr>
                <w:rFonts w:ascii="Arial" w:hAnsi="Arial"/>
                <w:sz w:val="18"/>
              </w:rPr>
              <w:lastRenderedPageBreak/>
              <w:t>Support:</w:t>
            </w:r>
          </w:p>
        </w:tc>
        <w:tc>
          <w:tcPr>
            <w:tcW w:w="1370" w:type="dxa"/>
            <w:gridSpan w:val="2"/>
            <w:tcBorders>
              <w:top w:val="single" w:sz="4" w:space="0" w:color="auto"/>
            </w:tcBorders>
          </w:tcPr>
          <w:p w:rsidR="004C004E" w:rsidRDefault="004C004E" w:rsidP="005B3112">
            <w:pPr>
              <w:widowControl w:val="0"/>
              <w:spacing w:before="60" w:after="40"/>
              <w:rPr>
                <w:rFonts w:ascii="Arial" w:hAnsi="Arial"/>
                <w:sz w:val="18"/>
              </w:rPr>
            </w:pPr>
            <w:r>
              <w:rPr>
                <w:rFonts w:ascii="Arial" w:hAnsi="Arial"/>
                <w:sz w:val="18"/>
              </w:rPr>
              <w:t xml:space="preserve">  Current   </w:t>
            </w:r>
          </w:p>
        </w:tc>
        <w:tc>
          <w:tcPr>
            <w:tcW w:w="1371" w:type="dxa"/>
            <w:gridSpan w:val="2"/>
            <w:tcBorders>
              <w:top w:val="single" w:sz="4" w:space="0" w:color="auto"/>
            </w:tcBorders>
          </w:tcPr>
          <w:p w:rsidR="004C004E" w:rsidRDefault="004C004E" w:rsidP="005B3112">
            <w:pPr>
              <w:widowControl w:val="0"/>
              <w:spacing w:before="60" w:after="40"/>
              <w:rPr>
                <w:rFonts w:ascii="Arial" w:hAnsi="Arial"/>
                <w:sz w:val="18"/>
              </w:rPr>
            </w:pPr>
            <w:r>
              <w:rPr>
                <w:rFonts w:ascii="Arial" w:hAnsi="Arial"/>
                <w:sz w:val="18"/>
              </w:rPr>
              <w:t xml:space="preserve">Pending   </w:t>
            </w:r>
            <w:r w:rsidRPr="004C004E">
              <w:rPr>
                <w:rFonts w:ascii="Arial" w:hAnsi="Arial"/>
                <w:sz w:val="18"/>
              </w:rPr>
              <w:t>X</w:t>
            </w:r>
          </w:p>
        </w:tc>
        <w:tc>
          <w:tcPr>
            <w:tcW w:w="4911" w:type="dxa"/>
            <w:gridSpan w:val="5"/>
            <w:tcBorders>
              <w:top w:val="single" w:sz="4" w:space="0" w:color="auto"/>
              <w:right w:val="single" w:sz="4" w:space="0" w:color="auto"/>
            </w:tcBorders>
          </w:tcPr>
          <w:p w:rsidR="004C004E" w:rsidRDefault="004C004E" w:rsidP="005B3112">
            <w:pPr>
              <w:widowControl w:val="0"/>
              <w:spacing w:before="60" w:after="40"/>
              <w:rPr>
                <w:rFonts w:ascii="Arial" w:hAnsi="Arial"/>
                <w:sz w:val="18"/>
              </w:rPr>
            </w:pP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38"/>
        </w:trPr>
        <w:tc>
          <w:tcPr>
            <w:tcW w:w="9001" w:type="dxa"/>
            <w:gridSpan w:val="11"/>
            <w:tcBorders>
              <w:left w:val="single" w:sz="6" w:space="0" w:color="auto"/>
              <w:right w:val="single" w:sz="6" w:space="0" w:color="auto"/>
            </w:tcBorders>
          </w:tcPr>
          <w:p w:rsidR="004C004E" w:rsidRPr="00602832" w:rsidRDefault="004C004E" w:rsidP="005B3112">
            <w:pPr>
              <w:widowControl w:val="0"/>
              <w:spacing w:before="40" w:after="40"/>
              <w:rPr>
                <w:rFonts w:ascii="Arial" w:hAnsi="Arial"/>
                <w:sz w:val="18"/>
              </w:rPr>
            </w:pPr>
            <w:r>
              <w:rPr>
                <w:rFonts w:ascii="Arial" w:hAnsi="Arial"/>
                <w:sz w:val="18"/>
              </w:rPr>
              <w:t>Project/Proposal Title:</w:t>
            </w:r>
            <w:r>
              <w:rPr>
                <w:rFonts w:ascii="Arial" w:hAnsi="Arial"/>
                <w:sz w:val="18"/>
              </w:rPr>
              <w:tab/>
              <w:t>Radiative Transfer Modeling Support to the JCSDA</w:t>
            </w: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38"/>
        </w:trPr>
        <w:tc>
          <w:tcPr>
            <w:tcW w:w="4090" w:type="dxa"/>
            <w:gridSpan w:val="6"/>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NOAA</w:t>
            </w:r>
          </w:p>
        </w:tc>
        <w:tc>
          <w:tcPr>
            <w:tcW w:w="4911" w:type="dxa"/>
            <w:gridSpan w:val="5"/>
            <w:tcBorders>
              <w:right w:val="single" w:sz="6" w:space="0" w:color="auto"/>
            </w:tcBorders>
          </w:tcPr>
          <w:p w:rsidR="004C004E" w:rsidRDefault="004C004E" w:rsidP="005B3112">
            <w:pPr>
              <w:widowControl w:val="0"/>
              <w:spacing w:before="40" w:after="40"/>
              <w:rPr>
                <w:rFonts w:ascii="Arial" w:hAnsi="Arial"/>
                <w:sz w:val="18"/>
              </w:rPr>
            </w:pP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38"/>
        </w:trPr>
        <w:tc>
          <w:tcPr>
            <w:tcW w:w="4090" w:type="dxa"/>
            <w:gridSpan w:val="6"/>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r>
            <w:r w:rsidRPr="008E0C98">
              <w:rPr>
                <w:rFonts w:ascii="Arial" w:hAnsi="Arial"/>
                <w:sz w:val="18"/>
              </w:rPr>
              <w:t>$</w:t>
            </w:r>
            <w:r>
              <w:rPr>
                <w:rFonts w:ascii="Arial" w:hAnsi="Arial"/>
                <w:sz w:val="18"/>
              </w:rPr>
              <w:t>450,000</w:t>
            </w:r>
          </w:p>
        </w:tc>
        <w:tc>
          <w:tcPr>
            <w:tcW w:w="4911" w:type="dxa"/>
            <w:gridSpan w:val="5"/>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06/01/2010-05/31/2013</w:t>
            </w: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24"/>
        </w:trPr>
        <w:tc>
          <w:tcPr>
            <w:tcW w:w="9001" w:type="dxa"/>
            <w:gridSpan w:val="11"/>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Jean-Luc Moncet</w:t>
            </w:r>
          </w:p>
        </w:tc>
      </w:tr>
      <w:tr w:rsidR="004C004E" w:rsidTr="005B3112">
        <w:tblPrEx>
          <w:tblCellMar>
            <w:top w:w="0" w:type="dxa"/>
            <w:bottom w:w="0" w:type="dxa"/>
          </w:tblCellMar>
        </w:tblPrEx>
        <w:trPr>
          <w:cantSplit/>
          <w:trHeight w:val="366"/>
        </w:trPr>
        <w:tc>
          <w:tcPr>
            <w:tcW w:w="1349" w:type="dxa"/>
            <w:gridSpan w:val="2"/>
          </w:tcPr>
          <w:p w:rsidR="004C004E" w:rsidRDefault="004C004E" w:rsidP="005B3112">
            <w:pPr>
              <w:widowControl w:val="0"/>
              <w:spacing w:before="60" w:after="40"/>
              <w:rPr>
                <w:rFonts w:ascii="Arial" w:hAnsi="Arial"/>
                <w:sz w:val="18"/>
              </w:rPr>
            </w:pPr>
            <w:r>
              <w:rPr>
                <w:rFonts w:ascii="Arial" w:hAnsi="Arial"/>
                <w:sz w:val="18"/>
              </w:rPr>
              <w:t>Support:</w:t>
            </w:r>
          </w:p>
        </w:tc>
        <w:tc>
          <w:tcPr>
            <w:tcW w:w="1370" w:type="dxa"/>
            <w:gridSpan w:val="2"/>
          </w:tcPr>
          <w:p w:rsidR="004C004E" w:rsidRDefault="004C004E" w:rsidP="005B3112">
            <w:pPr>
              <w:widowControl w:val="0"/>
              <w:spacing w:before="60" w:after="40"/>
              <w:rPr>
                <w:rFonts w:ascii="Arial" w:hAnsi="Arial"/>
                <w:sz w:val="18"/>
              </w:rPr>
            </w:pPr>
            <w:r>
              <w:rPr>
                <w:rFonts w:ascii="Arial" w:hAnsi="Arial"/>
                <w:sz w:val="18"/>
              </w:rPr>
              <w:t xml:space="preserve">  Current   </w:t>
            </w:r>
          </w:p>
        </w:tc>
        <w:tc>
          <w:tcPr>
            <w:tcW w:w="1371" w:type="dxa"/>
            <w:gridSpan w:val="2"/>
          </w:tcPr>
          <w:p w:rsidR="004C004E" w:rsidRDefault="004C004E" w:rsidP="005B3112">
            <w:pPr>
              <w:widowControl w:val="0"/>
              <w:spacing w:before="60" w:after="40"/>
              <w:rPr>
                <w:rFonts w:ascii="Arial" w:hAnsi="Arial"/>
                <w:sz w:val="18"/>
              </w:rPr>
            </w:pPr>
            <w:r>
              <w:rPr>
                <w:rFonts w:ascii="Arial" w:hAnsi="Arial"/>
                <w:sz w:val="18"/>
              </w:rPr>
              <w:t xml:space="preserve">Pending   </w:t>
            </w:r>
            <w:r w:rsidRPr="006619D2">
              <w:rPr>
                <w:rFonts w:ascii="Arial" w:hAnsi="Arial"/>
                <w:b/>
                <w:sz w:val="18"/>
              </w:rPr>
              <w:t>X</w:t>
            </w:r>
          </w:p>
        </w:tc>
        <w:tc>
          <w:tcPr>
            <w:tcW w:w="4911" w:type="dxa"/>
            <w:gridSpan w:val="5"/>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Height w:val="338"/>
        </w:trPr>
        <w:tc>
          <w:tcPr>
            <w:tcW w:w="9001" w:type="dxa"/>
            <w:gridSpan w:val="11"/>
          </w:tcPr>
          <w:p w:rsidR="004C004E" w:rsidRPr="00602832" w:rsidRDefault="004C004E" w:rsidP="005B3112">
            <w:pPr>
              <w:widowControl w:val="0"/>
              <w:spacing w:before="40" w:after="40"/>
              <w:rPr>
                <w:rFonts w:ascii="Arial" w:hAnsi="Arial"/>
                <w:sz w:val="18"/>
              </w:rPr>
            </w:pPr>
            <w:r>
              <w:rPr>
                <w:rFonts w:ascii="Arial" w:hAnsi="Arial"/>
                <w:sz w:val="18"/>
              </w:rPr>
              <w:t xml:space="preserve">Project/Proposal Title:  </w:t>
            </w:r>
            <w:r>
              <w:rPr>
                <w:rFonts w:ascii="Arial" w:hAnsi="Arial"/>
                <w:sz w:val="18"/>
              </w:rPr>
              <w:tab/>
              <w:t xml:space="preserve">Intercalibration of measurements from microwave sensors for TRMM and GPM </w:t>
            </w:r>
            <w:r>
              <w:rPr>
                <w:rFonts w:ascii="Arial" w:hAnsi="Arial"/>
                <w:sz w:val="18"/>
              </w:rPr>
              <w:tab/>
            </w:r>
            <w:r>
              <w:rPr>
                <w:rFonts w:ascii="Arial" w:hAnsi="Arial"/>
                <w:sz w:val="18"/>
              </w:rPr>
              <w:tab/>
            </w:r>
            <w:r>
              <w:rPr>
                <w:rFonts w:ascii="Arial" w:hAnsi="Arial"/>
                <w:sz w:val="18"/>
              </w:rPr>
              <w:tab/>
            </w:r>
            <w:r>
              <w:rPr>
                <w:rFonts w:ascii="Arial" w:hAnsi="Arial"/>
                <w:sz w:val="18"/>
              </w:rPr>
              <w:tab/>
              <w:t>using a well-calibrated radiative transfer code</w:t>
            </w:r>
          </w:p>
        </w:tc>
      </w:tr>
      <w:tr w:rsidR="004C004E" w:rsidTr="005B3112">
        <w:tblPrEx>
          <w:tblCellMar>
            <w:top w:w="0" w:type="dxa"/>
            <w:bottom w:w="0" w:type="dxa"/>
          </w:tblCellMar>
        </w:tblPrEx>
        <w:trPr>
          <w:cantSplit/>
          <w:trHeight w:val="338"/>
        </w:trPr>
        <w:tc>
          <w:tcPr>
            <w:tcW w:w="4090" w:type="dxa"/>
            <w:gridSpan w:val="6"/>
          </w:tcPr>
          <w:p w:rsidR="004C004E" w:rsidRDefault="004C004E" w:rsidP="005B3112">
            <w:pPr>
              <w:widowControl w:val="0"/>
              <w:spacing w:before="40" w:after="40"/>
              <w:rPr>
                <w:rFonts w:ascii="Arial" w:hAnsi="Arial"/>
                <w:sz w:val="18"/>
              </w:rPr>
            </w:pPr>
            <w:r>
              <w:rPr>
                <w:rFonts w:ascii="Arial" w:hAnsi="Arial"/>
                <w:sz w:val="18"/>
              </w:rPr>
              <w:t xml:space="preserve">Source of Support:  </w:t>
            </w:r>
            <w:r>
              <w:rPr>
                <w:rFonts w:ascii="Arial" w:hAnsi="Arial"/>
                <w:sz w:val="18"/>
              </w:rPr>
              <w:tab/>
              <w:t>NASA</w:t>
            </w:r>
            <w:r>
              <w:rPr>
                <w:rFonts w:ascii="Arial" w:hAnsi="Arial"/>
                <w:sz w:val="18"/>
              </w:rPr>
              <w:tab/>
            </w:r>
          </w:p>
        </w:tc>
        <w:tc>
          <w:tcPr>
            <w:tcW w:w="4911" w:type="dxa"/>
            <w:gridSpan w:val="5"/>
          </w:tcPr>
          <w:p w:rsidR="004C004E" w:rsidRDefault="004C004E" w:rsidP="005B3112">
            <w:pPr>
              <w:widowControl w:val="0"/>
              <w:spacing w:before="40" w:after="40"/>
              <w:rPr>
                <w:rFonts w:ascii="Arial" w:hAnsi="Arial"/>
                <w:sz w:val="18"/>
              </w:rPr>
            </w:pPr>
          </w:p>
        </w:tc>
      </w:tr>
      <w:tr w:rsidR="004C004E" w:rsidTr="005B3112">
        <w:tblPrEx>
          <w:tblCellMar>
            <w:top w:w="0" w:type="dxa"/>
            <w:bottom w:w="0" w:type="dxa"/>
          </w:tblCellMar>
        </w:tblPrEx>
        <w:trPr>
          <w:cantSplit/>
          <w:trHeight w:val="338"/>
        </w:trPr>
        <w:tc>
          <w:tcPr>
            <w:tcW w:w="4090" w:type="dxa"/>
            <w:gridSpan w:val="6"/>
          </w:tcPr>
          <w:p w:rsidR="004C004E" w:rsidRDefault="004C004E" w:rsidP="005B3112">
            <w:pPr>
              <w:widowControl w:val="0"/>
              <w:spacing w:before="40" w:after="40"/>
              <w:rPr>
                <w:rFonts w:ascii="Arial" w:hAnsi="Arial"/>
                <w:sz w:val="18"/>
              </w:rPr>
            </w:pPr>
            <w:r>
              <w:rPr>
                <w:rFonts w:ascii="Arial" w:hAnsi="Arial"/>
                <w:sz w:val="18"/>
              </w:rPr>
              <w:t xml:space="preserve">Total Award Amount:   </w:t>
            </w:r>
            <w:r>
              <w:rPr>
                <w:rFonts w:ascii="Arial" w:hAnsi="Arial"/>
                <w:sz w:val="18"/>
              </w:rPr>
              <w:tab/>
            </w:r>
            <w:r w:rsidRPr="008E0C98">
              <w:rPr>
                <w:rFonts w:ascii="Arial" w:hAnsi="Arial"/>
                <w:sz w:val="18"/>
              </w:rPr>
              <w:t>$</w:t>
            </w:r>
            <w:r>
              <w:rPr>
                <w:rFonts w:ascii="Arial" w:hAnsi="Arial"/>
                <w:sz w:val="18"/>
              </w:rPr>
              <w:t>228,500</w:t>
            </w:r>
          </w:p>
        </w:tc>
        <w:tc>
          <w:tcPr>
            <w:tcW w:w="4911" w:type="dxa"/>
            <w:gridSpan w:val="5"/>
          </w:tcPr>
          <w:p w:rsidR="004C004E" w:rsidRDefault="004C004E" w:rsidP="005B3112">
            <w:pPr>
              <w:widowControl w:val="0"/>
              <w:spacing w:before="40" w:after="40"/>
              <w:rPr>
                <w:rFonts w:ascii="Arial" w:hAnsi="Arial"/>
                <w:sz w:val="18"/>
              </w:rPr>
            </w:pPr>
            <w:r>
              <w:rPr>
                <w:rFonts w:ascii="Arial" w:hAnsi="Arial"/>
                <w:sz w:val="18"/>
              </w:rPr>
              <w:t>Total Award Period Covered:  06/01/2010-05/31/2013</w:t>
            </w:r>
          </w:p>
        </w:tc>
      </w:tr>
      <w:tr w:rsidR="004C004E" w:rsidTr="005B3112">
        <w:tblPrEx>
          <w:tblCellMar>
            <w:top w:w="0" w:type="dxa"/>
            <w:bottom w:w="0" w:type="dxa"/>
          </w:tblCellMar>
        </w:tblPrEx>
        <w:trPr>
          <w:cantSplit/>
          <w:trHeight w:val="324"/>
        </w:trPr>
        <w:tc>
          <w:tcPr>
            <w:tcW w:w="9001" w:type="dxa"/>
            <w:gridSpan w:val="11"/>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 xml:space="preserve">Vivienne Payne </w:t>
            </w:r>
          </w:p>
        </w:tc>
      </w:tr>
      <w:tr w:rsidR="004C004E" w:rsidTr="005B3112">
        <w:tblPrEx>
          <w:tblCellMar>
            <w:top w:w="0" w:type="dxa"/>
            <w:bottom w:w="0" w:type="dxa"/>
          </w:tblCellMar>
        </w:tblPrEx>
        <w:trPr>
          <w:cantSplit/>
          <w:trHeight w:val="394"/>
        </w:trPr>
        <w:tc>
          <w:tcPr>
            <w:tcW w:w="5372" w:type="dxa"/>
            <w:gridSpan w:val="8"/>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8" w:type="dxa"/>
            <w:gridSpan w:val="2"/>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1.0</w:t>
            </w:r>
          </w:p>
        </w:tc>
        <w:tc>
          <w:tcPr>
            <w:tcW w:w="2431" w:type="dxa"/>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66"/>
        </w:trPr>
        <w:tc>
          <w:tcPr>
            <w:tcW w:w="1260" w:type="dxa"/>
            <w:tcBorders>
              <w:top w:val="single" w:sz="6" w:space="0" w:color="auto"/>
              <w:left w:val="single" w:sz="6" w:space="0" w:color="auto"/>
            </w:tcBorders>
          </w:tcPr>
          <w:p w:rsidR="004C004E" w:rsidRDefault="004C004E" w:rsidP="005B3112">
            <w:pPr>
              <w:widowControl w:val="0"/>
              <w:spacing w:before="60" w:after="40"/>
              <w:ind w:right="-158"/>
              <w:rPr>
                <w:rFonts w:ascii="Arial" w:hAnsi="Arial"/>
                <w:sz w:val="18"/>
              </w:rPr>
            </w:pPr>
            <w:r>
              <w:rPr>
                <w:rFonts w:ascii="Arial" w:hAnsi="Arial"/>
                <w:sz w:val="18"/>
              </w:rPr>
              <w:t>Support:</w:t>
            </w:r>
            <w:r>
              <w:rPr>
                <w:rFonts w:ascii="Arial" w:hAnsi="Arial"/>
                <w:b/>
                <w:sz w:val="18"/>
              </w:rPr>
              <w:t xml:space="preserve"> </w:t>
            </w:r>
          </w:p>
        </w:tc>
        <w:tc>
          <w:tcPr>
            <w:tcW w:w="1370" w:type="dxa"/>
            <w:gridSpan w:val="2"/>
            <w:tcBorders>
              <w:top w:val="single" w:sz="6" w:space="0" w:color="auto"/>
            </w:tcBorders>
          </w:tcPr>
          <w:p w:rsidR="004C004E" w:rsidRDefault="004C004E" w:rsidP="005B3112">
            <w:pPr>
              <w:widowControl w:val="0"/>
              <w:spacing w:before="60" w:after="40"/>
              <w:rPr>
                <w:rFonts w:ascii="Arial" w:hAnsi="Arial"/>
                <w:sz w:val="18"/>
              </w:rPr>
            </w:pPr>
            <w:r>
              <w:rPr>
                <w:rFonts w:ascii="Arial" w:hAnsi="Arial"/>
                <w:sz w:val="18"/>
              </w:rPr>
              <w:t xml:space="preserve">  Current   </w:t>
            </w:r>
          </w:p>
        </w:tc>
        <w:tc>
          <w:tcPr>
            <w:tcW w:w="1371" w:type="dxa"/>
            <w:gridSpan w:val="2"/>
            <w:tcBorders>
              <w:top w:val="single" w:sz="6" w:space="0" w:color="auto"/>
            </w:tcBorders>
          </w:tcPr>
          <w:p w:rsidR="004C004E" w:rsidRPr="0020615C" w:rsidRDefault="004C004E" w:rsidP="005B3112">
            <w:pPr>
              <w:widowControl w:val="0"/>
              <w:spacing w:before="60" w:after="40"/>
              <w:rPr>
                <w:rFonts w:ascii="Arial" w:hAnsi="Arial"/>
                <w:b/>
                <w:sz w:val="18"/>
              </w:rPr>
            </w:pPr>
            <w:r>
              <w:rPr>
                <w:rFonts w:ascii="Arial" w:hAnsi="Arial"/>
                <w:sz w:val="18"/>
              </w:rPr>
              <w:t xml:space="preserve">Pending    </w:t>
            </w:r>
            <w:r w:rsidRPr="00AF00DA">
              <w:rPr>
                <w:rFonts w:ascii="Arial" w:hAnsi="Arial"/>
                <w:b/>
                <w:sz w:val="18"/>
              </w:rPr>
              <w:t>X</w:t>
            </w:r>
          </w:p>
        </w:tc>
        <w:tc>
          <w:tcPr>
            <w:tcW w:w="5000" w:type="dxa"/>
            <w:gridSpan w:val="6"/>
            <w:tcBorders>
              <w:top w:val="single" w:sz="6" w:space="0" w:color="auto"/>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38"/>
        </w:trPr>
        <w:tc>
          <w:tcPr>
            <w:tcW w:w="9001" w:type="dxa"/>
            <w:gridSpan w:val="11"/>
            <w:tcBorders>
              <w:left w:val="single" w:sz="6" w:space="0" w:color="auto"/>
              <w:right w:val="single" w:sz="6" w:space="0" w:color="auto"/>
            </w:tcBorders>
          </w:tcPr>
          <w:p w:rsidR="004C004E" w:rsidRPr="0020615C" w:rsidRDefault="004C004E" w:rsidP="005B3112">
            <w:pPr>
              <w:widowControl w:val="0"/>
              <w:tabs>
                <w:tab w:val="left" w:pos="2064"/>
              </w:tabs>
              <w:spacing w:before="40" w:after="40"/>
              <w:rPr>
                <w:rFonts w:ascii="Arial" w:hAnsi="Arial"/>
                <w:sz w:val="18"/>
              </w:rPr>
            </w:pPr>
            <w:r>
              <w:rPr>
                <w:rFonts w:ascii="Arial" w:hAnsi="Arial"/>
                <w:sz w:val="18"/>
              </w:rPr>
              <w:t>Project/Proposal Title:</w:t>
            </w:r>
            <w:r>
              <w:rPr>
                <w:rFonts w:ascii="Arial" w:hAnsi="Arial"/>
                <w:sz w:val="18"/>
              </w:rPr>
              <w:tab/>
            </w:r>
            <w:r w:rsidRPr="00AF00DA">
              <w:rPr>
                <w:rFonts w:ascii="Arial" w:hAnsi="Arial"/>
                <w:sz w:val="18"/>
              </w:rPr>
              <w:t>NASA AMSR-E Data Analysis</w:t>
            </w:r>
            <w:r>
              <w:rPr>
                <w:rFonts w:ascii="Arial" w:hAnsi="Arial"/>
                <w:sz w:val="18"/>
              </w:rPr>
              <w:tab/>
            </w:r>
            <w:r>
              <w:rPr>
                <w:rFonts w:ascii="Arial" w:hAnsi="Arial"/>
                <w:sz w:val="18"/>
              </w:rPr>
              <w:tab/>
            </w: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38"/>
        </w:trPr>
        <w:tc>
          <w:tcPr>
            <w:tcW w:w="9001" w:type="dxa"/>
            <w:gridSpan w:val="11"/>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NASA</w:t>
            </w: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38"/>
        </w:trPr>
        <w:tc>
          <w:tcPr>
            <w:tcW w:w="4001" w:type="dxa"/>
            <w:gridSpan w:val="5"/>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$672,019</w:t>
            </w:r>
          </w:p>
        </w:tc>
        <w:tc>
          <w:tcPr>
            <w:tcW w:w="5000" w:type="dxa"/>
            <w:gridSpan w:val="6"/>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01/01/2011-12/31/2013</w:t>
            </w: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24"/>
        </w:trPr>
        <w:tc>
          <w:tcPr>
            <w:tcW w:w="9001" w:type="dxa"/>
            <w:gridSpan w:val="11"/>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Jean–Luc Moncet</w:t>
            </w:r>
          </w:p>
        </w:tc>
      </w:tr>
      <w:tr w:rsidR="004C004E" w:rsidTr="005B3112">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43"/>
        </w:trPr>
        <w:tc>
          <w:tcPr>
            <w:tcW w:w="5283" w:type="dxa"/>
            <w:gridSpan w:val="7"/>
            <w:tcBorders>
              <w:left w:val="single" w:sz="6" w:space="0" w:color="auto"/>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8" w:type="dxa"/>
            <w:gridSpan w:val="2"/>
            <w:tcBorders>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1.0</w:t>
            </w:r>
          </w:p>
        </w:tc>
        <w:tc>
          <w:tcPr>
            <w:tcW w:w="2520" w:type="dxa"/>
            <w:gridSpan w:val="2"/>
            <w:tcBorders>
              <w:bottom w:val="single" w:sz="6" w:space="0" w:color="auto"/>
              <w:right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p>
        </w:tc>
      </w:tr>
    </w:tbl>
    <w:p w:rsidR="004C004E" w:rsidRDefault="004C004E" w:rsidP="0011437A">
      <w:pPr>
        <w:rPr>
          <w:b/>
          <w:u w:val="single"/>
        </w:rPr>
      </w:pPr>
    </w:p>
    <w:p w:rsidR="0011437A" w:rsidRDefault="0011437A" w:rsidP="0011437A">
      <w:pPr>
        <w:rPr>
          <w:color w:val="000000"/>
          <w:u w:val="single"/>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11437A" w:rsidRDefault="004C004E" w:rsidP="004C004E">
      <w:pPr>
        <w:rPr>
          <w:b/>
        </w:rPr>
      </w:pPr>
      <w:r>
        <w:rPr>
          <w:b/>
        </w:rPr>
        <w:t xml:space="preserve">Current &amp; Pending Support: </w:t>
      </w:r>
      <w:r w:rsidR="004118C4" w:rsidRPr="004C004E">
        <w:rPr>
          <w:b/>
        </w:rPr>
        <w:t>Richard Lynch</w:t>
      </w:r>
    </w:p>
    <w:p w:rsidR="004C004E" w:rsidRDefault="004C004E" w:rsidP="004C004E">
      <w:pPr>
        <w:rPr>
          <w:b/>
        </w:rPr>
      </w:pPr>
    </w:p>
    <w:tbl>
      <w:tblPr>
        <w:tblW w:w="9000" w:type="dxa"/>
        <w:tblInd w:w="288" w:type="dxa"/>
        <w:tblLayout w:type="fixed"/>
        <w:tblLook w:val="0000"/>
      </w:tblPr>
      <w:tblGrid>
        <w:gridCol w:w="1350"/>
        <w:gridCol w:w="1370"/>
        <w:gridCol w:w="1371"/>
        <w:gridCol w:w="1282"/>
        <w:gridCol w:w="1198"/>
        <w:gridCol w:w="2429"/>
      </w:tblGrid>
      <w:tr w:rsidR="004C004E" w:rsidTr="005B3112">
        <w:tblPrEx>
          <w:tblCellMar>
            <w:top w:w="0" w:type="dxa"/>
            <w:bottom w:w="0" w:type="dxa"/>
          </w:tblCellMar>
        </w:tblPrEx>
        <w:trPr>
          <w:cantSplit/>
        </w:trPr>
        <w:tc>
          <w:tcPr>
            <w:tcW w:w="1350" w:type="dxa"/>
            <w:tcBorders>
              <w:top w:val="single" w:sz="4" w:space="0" w:color="auto"/>
              <w:left w:val="single" w:sz="6" w:space="0" w:color="auto"/>
            </w:tcBorders>
          </w:tcPr>
          <w:p w:rsidR="004C004E" w:rsidRDefault="004C004E" w:rsidP="005B3112">
            <w:pPr>
              <w:widowControl w:val="0"/>
              <w:spacing w:before="60" w:after="40"/>
              <w:rPr>
                <w:rFonts w:ascii="Arial" w:hAnsi="Arial"/>
                <w:sz w:val="18"/>
              </w:rPr>
            </w:pPr>
            <w:r>
              <w:rPr>
                <w:rFonts w:ascii="Arial" w:hAnsi="Arial"/>
                <w:sz w:val="18"/>
              </w:rPr>
              <w:t>Support:</w:t>
            </w:r>
          </w:p>
        </w:tc>
        <w:tc>
          <w:tcPr>
            <w:tcW w:w="1370" w:type="dxa"/>
            <w:tcBorders>
              <w:top w:val="single" w:sz="4" w:space="0" w:color="auto"/>
            </w:tcBorders>
          </w:tcPr>
          <w:p w:rsidR="004C004E" w:rsidRDefault="004C004E" w:rsidP="005B3112">
            <w:pPr>
              <w:widowControl w:val="0"/>
              <w:spacing w:before="60" w:after="40"/>
              <w:rPr>
                <w:rFonts w:ascii="Arial" w:hAnsi="Arial"/>
                <w:sz w:val="18"/>
              </w:rPr>
            </w:pPr>
            <w:r>
              <w:rPr>
                <w:rFonts w:ascii="Arial" w:hAnsi="Arial"/>
                <w:sz w:val="18"/>
              </w:rPr>
              <w:t xml:space="preserve">  Current   </w:t>
            </w:r>
            <w:r w:rsidRPr="00F4292A">
              <w:rPr>
                <w:rFonts w:ascii="Arial" w:hAnsi="Arial"/>
                <w:b/>
                <w:sz w:val="18"/>
              </w:rPr>
              <w:t>X</w:t>
            </w:r>
          </w:p>
        </w:tc>
        <w:tc>
          <w:tcPr>
            <w:tcW w:w="1371" w:type="dxa"/>
            <w:tcBorders>
              <w:top w:val="single" w:sz="4" w:space="0" w:color="auto"/>
            </w:tcBorders>
          </w:tcPr>
          <w:p w:rsidR="004C004E" w:rsidRDefault="004C004E" w:rsidP="005B3112">
            <w:pPr>
              <w:widowControl w:val="0"/>
              <w:spacing w:before="60" w:after="40"/>
              <w:rPr>
                <w:rFonts w:ascii="Arial" w:hAnsi="Arial"/>
                <w:sz w:val="18"/>
              </w:rPr>
            </w:pPr>
            <w:r>
              <w:rPr>
                <w:rFonts w:ascii="Arial" w:hAnsi="Arial"/>
                <w:sz w:val="18"/>
              </w:rPr>
              <w:t xml:space="preserve">Pending   </w:t>
            </w:r>
          </w:p>
        </w:tc>
        <w:tc>
          <w:tcPr>
            <w:tcW w:w="4909" w:type="dxa"/>
            <w:gridSpan w:val="3"/>
            <w:tcBorders>
              <w:top w:val="single" w:sz="4" w:space="0" w:color="auto"/>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Project/Proposal Title:</w:t>
            </w:r>
            <w:r>
              <w:rPr>
                <w:rFonts w:ascii="Arial" w:hAnsi="Arial"/>
                <w:sz w:val="18"/>
              </w:rPr>
              <w:tab/>
              <w:t>Geostationary Operational Environmental Satellite –</w:t>
            </w:r>
          </w:p>
          <w:p w:rsidR="004C004E" w:rsidRPr="00AF0174" w:rsidRDefault="004C004E" w:rsidP="005B3112">
            <w:pPr>
              <w:widowControl w:val="0"/>
              <w:spacing w:before="40" w:after="40"/>
              <w:rPr>
                <w:rFonts w:ascii="Arial" w:hAnsi="Arial"/>
                <w:sz w:val="18"/>
              </w:rPr>
            </w:pPr>
            <w:r>
              <w:rPr>
                <w:rFonts w:ascii="Arial" w:hAnsi="Arial"/>
                <w:sz w:val="18"/>
              </w:rPr>
              <w:tab/>
            </w:r>
            <w:r>
              <w:rPr>
                <w:rFonts w:ascii="Arial" w:hAnsi="Arial"/>
                <w:sz w:val="18"/>
              </w:rPr>
              <w:tab/>
            </w:r>
            <w:r>
              <w:rPr>
                <w:rFonts w:ascii="Arial" w:hAnsi="Arial"/>
                <w:sz w:val="18"/>
              </w:rPr>
              <w:tab/>
              <w:t>R Series Ground Segment Program</w:t>
            </w: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NOAA</w:t>
            </w:r>
          </w:p>
        </w:tc>
      </w:tr>
      <w:tr w:rsidR="004C004E" w:rsidTr="005B3112">
        <w:tblPrEx>
          <w:tblCellMar>
            <w:top w:w="0" w:type="dxa"/>
            <w:bottom w:w="0" w:type="dxa"/>
          </w:tblCellMar>
        </w:tblPrEx>
        <w:trPr>
          <w:cantSplit/>
        </w:trPr>
        <w:tc>
          <w:tcPr>
            <w:tcW w:w="4091" w:type="dxa"/>
            <w:gridSpan w:val="3"/>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$79,984,494</w:t>
            </w:r>
          </w:p>
        </w:tc>
        <w:tc>
          <w:tcPr>
            <w:tcW w:w="4909" w:type="dxa"/>
            <w:gridSpan w:val="3"/>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06/01/2009 – 05/31/2017</w:t>
            </w: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David Hogan</w:t>
            </w: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tabs>
                <w:tab w:val="left" w:pos="5460"/>
              </w:tabs>
              <w:spacing w:before="40" w:after="40"/>
              <w:rPr>
                <w:rFonts w:ascii="Arial" w:hAnsi="Arial"/>
                <w:sz w:val="18"/>
              </w:rPr>
            </w:pPr>
            <w:r>
              <w:rPr>
                <w:rFonts w:ascii="Arial" w:hAnsi="Arial"/>
                <w:sz w:val="18"/>
              </w:rPr>
              <w:t>Person-Months Per Year Committed to the Project</w:t>
            </w:r>
            <w:r>
              <w:rPr>
                <w:rFonts w:ascii="Arial" w:hAnsi="Arial"/>
                <w:sz w:val="18"/>
              </w:rPr>
              <w:tab/>
            </w:r>
            <w:smartTag w:uri="urn:schemas-microsoft-com:office:smarttags" w:element="State">
              <w:smartTag w:uri="urn:schemas-microsoft-com:office:smarttags" w:element="City">
                <w:r>
                  <w:rPr>
                    <w:rFonts w:ascii="Arial" w:hAnsi="Arial"/>
                    <w:sz w:val="18"/>
                  </w:rPr>
                  <w:t>Cal</w:t>
                </w:r>
              </w:smartTag>
            </w:smartTag>
            <w:r>
              <w:rPr>
                <w:rFonts w:ascii="Arial" w:hAnsi="Arial"/>
                <w:sz w:val="18"/>
              </w:rPr>
              <w:t>.  9</w:t>
            </w:r>
          </w:p>
        </w:tc>
      </w:tr>
      <w:tr w:rsidR="004C004E" w:rsidTr="005B3112">
        <w:tblPrEx>
          <w:tblCellMar>
            <w:top w:w="0" w:type="dxa"/>
            <w:bottom w:w="0" w:type="dxa"/>
          </w:tblCellMar>
        </w:tblPrEx>
        <w:trPr>
          <w:cantSplit/>
          <w:trHeight w:val="366"/>
        </w:trPr>
        <w:tc>
          <w:tcPr>
            <w:tcW w:w="1350" w:type="dxa"/>
            <w:tcBorders>
              <w:top w:val="single" w:sz="6" w:space="0" w:color="auto"/>
              <w:left w:val="single" w:sz="6" w:space="0" w:color="auto"/>
            </w:tcBorders>
          </w:tcPr>
          <w:p w:rsidR="004C004E" w:rsidRDefault="004C004E" w:rsidP="005B3112">
            <w:pPr>
              <w:widowControl w:val="0"/>
              <w:spacing w:before="60" w:after="40"/>
              <w:ind w:right="-158"/>
              <w:rPr>
                <w:rFonts w:ascii="Arial" w:hAnsi="Arial"/>
                <w:sz w:val="18"/>
              </w:rPr>
            </w:pPr>
            <w:r>
              <w:rPr>
                <w:rFonts w:ascii="Arial" w:hAnsi="Arial"/>
                <w:sz w:val="18"/>
              </w:rPr>
              <w:t>Support:</w:t>
            </w:r>
            <w:r>
              <w:rPr>
                <w:rFonts w:ascii="Arial" w:hAnsi="Arial"/>
                <w:b/>
                <w:sz w:val="18"/>
              </w:rPr>
              <w:t xml:space="preserve"> </w:t>
            </w:r>
          </w:p>
        </w:tc>
        <w:tc>
          <w:tcPr>
            <w:tcW w:w="1370" w:type="dxa"/>
            <w:tcBorders>
              <w:top w:val="single" w:sz="6" w:space="0" w:color="auto"/>
            </w:tcBorders>
          </w:tcPr>
          <w:p w:rsidR="004C004E" w:rsidRDefault="004C004E" w:rsidP="005B3112">
            <w:pPr>
              <w:widowControl w:val="0"/>
              <w:spacing w:before="60" w:after="40"/>
              <w:rPr>
                <w:rFonts w:ascii="Arial" w:hAnsi="Arial"/>
                <w:sz w:val="18"/>
              </w:rPr>
            </w:pPr>
            <w:r>
              <w:rPr>
                <w:rFonts w:ascii="Arial" w:hAnsi="Arial"/>
                <w:sz w:val="18"/>
              </w:rPr>
              <w:t xml:space="preserve">  Current   </w:t>
            </w:r>
          </w:p>
        </w:tc>
        <w:tc>
          <w:tcPr>
            <w:tcW w:w="1371" w:type="dxa"/>
            <w:tcBorders>
              <w:top w:val="single" w:sz="6" w:space="0" w:color="auto"/>
            </w:tcBorders>
          </w:tcPr>
          <w:p w:rsidR="004C004E" w:rsidRPr="0020615C" w:rsidRDefault="004C004E" w:rsidP="005B3112">
            <w:pPr>
              <w:widowControl w:val="0"/>
              <w:spacing w:before="60" w:after="40"/>
              <w:rPr>
                <w:rFonts w:ascii="Arial" w:hAnsi="Arial"/>
                <w:b/>
                <w:sz w:val="18"/>
              </w:rPr>
            </w:pPr>
            <w:r>
              <w:rPr>
                <w:rFonts w:ascii="Arial" w:hAnsi="Arial"/>
                <w:sz w:val="18"/>
              </w:rPr>
              <w:t xml:space="preserve">Pending   </w:t>
            </w:r>
            <w:r w:rsidRPr="00A22184">
              <w:rPr>
                <w:rFonts w:ascii="Arial" w:hAnsi="Arial"/>
                <w:b/>
                <w:sz w:val="18"/>
              </w:rPr>
              <w:t>X</w:t>
            </w:r>
          </w:p>
        </w:tc>
        <w:tc>
          <w:tcPr>
            <w:tcW w:w="4909" w:type="dxa"/>
            <w:gridSpan w:val="3"/>
            <w:tcBorders>
              <w:top w:val="single" w:sz="6" w:space="0" w:color="auto"/>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Height w:val="338"/>
        </w:trPr>
        <w:tc>
          <w:tcPr>
            <w:tcW w:w="9000" w:type="dxa"/>
            <w:gridSpan w:val="6"/>
            <w:tcBorders>
              <w:left w:val="single" w:sz="6" w:space="0" w:color="auto"/>
              <w:right w:val="single" w:sz="6" w:space="0" w:color="auto"/>
            </w:tcBorders>
          </w:tcPr>
          <w:p w:rsidR="004C004E" w:rsidRPr="0020615C" w:rsidRDefault="004C004E" w:rsidP="005B3112">
            <w:pPr>
              <w:widowControl w:val="0"/>
              <w:tabs>
                <w:tab w:val="left" w:pos="2064"/>
              </w:tabs>
              <w:spacing w:before="40" w:after="40"/>
              <w:rPr>
                <w:rFonts w:ascii="Arial" w:hAnsi="Arial"/>
                <w:sz w:val="18"/>
              </w:rPr>
            </w:pPr>
            <w:r>
              <w:rPr>
                <w:rFonts w:ascii="Arial" w:hAnsi="Arial"/>
                <w:sz w:val="18"/>
              </w:rPr>
              <w:t>Project/Proposal Title:</w:t>
            </w:r>
            <w:r>
              <w:rPr>
                <w:rFonts w:ascii="Arial" w:hAnsi="Arial"/>
                <w:sz w:val="18"/>
              </w:rPr>
              <w:tab/>
            </w:r>
            <w:r>
              <w:rPr>
                <w:rFonts w:ascii="Arial" w:hAnsi="Arial"/>
                <w:sz w:val="18"/>
              </w:rPr>
              <w:tab/>
              <w:t>Regional Analysis and Simulation of Atmospheric CO2 Observations from Space</w:t>
            </w:r>
            <w:r>
              <w:rPr>
                <w:rFonts w:ascii="Arial" w:hAnsi="Arial"/>
                <w:sz w:val="18"/>
              </w:rPr>
              <w:tab/>
            </w:r>
            <w:r>
              <w:rPr>
                <w:rFonts w:ascii="Arial" w:hAnsi="Arial"/>
                <w:sz w:val="18"/>
              </w:rPr>
              <w:tab/>
            </w:r>
          </w:p>
        </w:tc>
      </w:tr>
      <w:tr w:rsidR="004C004E" w:rsidTr="005B3112">
        <w:tblPrEx>
          <w:tblCellMar>
            <w:top w:w="0" w:type="dxa"/>
            <w:bottom w:w="0" w:type="dxa"/>
          </w:tblCellMar>
        </w:tblPrEx>
        <w:trPr>
          <w:cantSplit/>
          <w:trHeight w:val="338"/>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NASA</w:t>
            </w:r>
            <w:r>
              <w:rPr>
                <w:rFonts w:ascii="Arial" w:hAnsi="Arial"/>
                <w:sz w:val="18"/>
              </w:rPr>
              <w:tab/>
            </w:r>
          </w:p>
        </w:tc>
      </w:tr>
      <w:tr w:rsidR="004C004E" w:rsidTr="005B3112">
        <w:tblPrEx>
          <w:tblCellMar>
            <w:top w:w="0" w:type="dxa"/>
            <w:bottom w:w="0" w:type="dxa"/>
          </w:tblCellMar>
        </w:tblPrEx>
        <w:trPr>
          <w:cantSplit/>
          <w:trHeight w:val="338"/>
        </w:trPr>
        <w:tc>
          <w:tcPr>
            <w:tcW w:w="4091" w:type="dxa"/>
            <w:gridSpan w:val="3"/>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$75,000</w:t>
            </w:r>
          </w:p>
        </w:tc>
        <w:tc>
          <w:tcPr>
            <w:tcW w:w="4909" w:type="dxa"/>
            <w:gridSpan w:val="3"/>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09/01/2010 – 08/31/2013</w:t>
            </w:r>
          </w:p>
        </w:tc>
      </w:tr>
      <w:tr w:rsidR="004C004E" w:rsidTr="005B3112">
        <w:tblPrEx>
          <w:tblCellMar>
            <w:top w:w="0" w:type="dxa"/>
            <w:bottom w:w="0" w:type="dxa"/>
          </w:tblCellMar>
        </w:tblPrEx>
        <w:trPr>
          <w:cantSplit/>
          <w:trHeight w:val="324"/>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Richard Lynch</w:t>
            </w:r>
          </w:p>
        </w:tc>
      </w:tr>
      <w:tr w:rsidR="004C004E" w:rsidTr="005B3112">
        <w:tblPrEx>
          <w:tblCellMar>
            <w:top w:w="0" w:type="dxa"/>
            <w:bottom w:w="0" w:type="dxa"/>
          </w:tblCellMar>
        </w:tblPrEx>
        <w:trPr>
          <w:cantSplit/>
          <w:trHeight w:val="243"/>
        </w:trPr>
        <w:tc>
          <w:tcPr>
            <w:tcW w:w="5373" w:type="dxa"/>
            <w:gridSpan w:val="4"/>
            <w:tcBorders>
              <w:left w:val="single" w:sz="6" w:space="0" w:color="auto"/>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8" w:type="dxa"/>
            <w:tcBorders>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1.1</w:t>
            </w:r>
          </w:p>
        </w:tc>
        <w:tc>
          <w:tcPr>
            <w:tcW w:w="2429" w:type="dxa"/>
            <w:tcBorders>
              <w:bottom w:val="single" w:sz="6" w:space="0" w:color="auto"/>
              <w:right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p>
        </w:tc>
      </w:tr>
    </w:tbl>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p>
    <w:p w:rsidR="004C004E" w:rsidRDefault="004C004E" w:rsidP="004C004E">
      <w:pPr>
        <w:rPr>
          <w:b/>
        </w:rPr>
      </w:pPr>
      <w:r>
        <w:rPr>
          <w:b/>
        </w:rPr>
        <w:lastRenderedPageBreak/>
        <w:t>Current &amp; Pending Support: Alan Lipton</w:t>
      </w:r>
    </w:p>
    <w:p w:rsidR="004C004E" w:rsidRDefault="004C004E" w:rsidP="004C004E">
      <w:pPr>
        <w:rPr>
          <w:b/>
        </w:rPr>
      </w:pPr>
    </w:p>
    <w:tbl>
      <w:tblPr>
        <w:tblW w:w="9000" w:type="dxa"/>
        <w:tblInd w:w="288" w:type="dxa"/>
        <w:tblLayout w:type="fixed"/>
        <w:tblLook w:val="0000"/>
      </w:tblPr>
      <w:tblGrid>
        <w:gridCol w:w="1350"/>
        <w:gridCol w:w="1370"/>
        <w:gridCol w:w="1371"/>
        <w:gridCol w:w="1282"/>
        <w:gridCol w:w="1198"/>
        <w:gridCol w:w="2429"/>
      </w:tblGrid>
      <w:tr w:rsidR="004C004E" w:rsidTr="005B3112">
        <w:tblPrEx>
          <w:tblCellMar>
            <w:top w:w="0" w:type="dxa"/>
            <w:bottom w:w="0" w:type="dxa"/>
          </w:tblCellMar>
        </w:tblPrEx>
        <w:trPr>
          <w:cantSplit/>
        </w:trPr>
        <w:tc>
          <w:tcPr>
            <w:tcW w:w="1350" w:type="dxa"/>
            <w:tcBorders>
              <w:left w:val="single" w:sz="6" w:space="0" w:color="auto"/>
            </w:tcBorders>
          </w:tcPr>
          <w:p w:rsidR="004C004E" w:rsidRDefault="004C004E" w:rsidP="005B3112">
            <w:pPr>
              <w:widowControl w:val="0"/>
              <w:spacing w:before="60" w:after="40"/>
              <w:rPr>
                <w:rFonts w:ascii="Arial" w:hAnsi="Arial"/>
                <w:sz w:val="18"/>
              </w:rPr>
            </w:pPr>
            <w:r>
              <w:rPr>
                <w:rFonts w:ascii="Arial" w:hAnsi="Arial"/>
                <w:sz w:val="18"/>
              </w:rPr>
              <w:t>Support:</w:t>
            </w:r>
          </w:p>
        </w:tc>
        <w:tc>
          <w:tcPr>
            <w:tcW w:w="1370" w:type="dxa"/>
          </w:tcPr>
          <w:p w:rsidR="004C004E" w:rsidRDefault="004C004E" w:rsidP="005B3112">
            <w:pPr>
              <w:widowControl w:val="0"/>
              <w:spacing w:before="60" w:after="40"/>
              <w:rPr>
                <w:rFonts w:ascii="Arial" w:hAnsi="Arial"/>
                <w:sz w:val="18"/>
              </w:rPr>
            </w:pPr>
            <w:r>
              <w:rPr>
                <w:rFonts w:ascii="Arial" w:hAnsi="Arial"/>
                <w:sz w:val="18"/>
              </w:rPr>
              <w:t xml:space="preserve">  Current   </w:t>
            </w:r>
            <w:r w:rsidRPr="00F4292A">
              <w:rPr>
                <w:rFonts w:ascii="Arial" w:hAnsi="Arial"/>
                <w:b/>
                <w:sz w:val="18"/>
              </w:rPr>
              <w:t>X</w:t>
            </w:r>
          </w:p>
        </w:tc>
        <w:tc>
          <w:tcPr>
            <w:tcW w:w="1371" w:type="dxa"/>
          </w:tcPr>
          <w:p w:rsidR="004C004E" w:rsidRDefault="004C004E" w:rsidP="005B3112">
            <w:pPr>
              <w:widowControl w:val="0"/>
              <w:spacing w:before="60" w:after="40"/>
              <w:rPr>
                <w:rFonts w:ascii="Arial" w:hAnsi="Arial"/>
                <w:sz w:val="18"/>
              </w:rPr>
            </w:pPr>
            <w:r>
              <w:rPr>
                <w:rFonts w:ascii="Arial" w:hAnsi="Arial"/>
                <w:sz w:val="18"/>
              </w:rPr>
              <w:t xml:space="preserve">Pending   </w:t>
            </w:r>
          </w:p>
        </w:tc>
        <w:tc>
          <w:tcPr>
            <w:tcW w:w="4909" w:type="dxa"/>
            <w:gridSpan w:val="3"/>
            <w:tcBorders>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 xml:space="preserve">Project/Proposal Title:   </w:t>
            </w:r>
            <w:r>
              <w:rPr>
                <w:rFonts w:ascii="Arial" w:hAnsi="Arial"/>
                <w:sz w:val="18"/>
              </w:rPr>
              <w:tab/>
              <w:t>Atmospheric and Land Surface Characterization Using a Land Surface Emissivity</w:t>
            </w:r>
          </w:p>
          <w:p w:rsidR="004C004E" w:rsidRPr="00AF0174" w:rsidRDefault="004C004E" w:rsidP="005B3112">
            <w:pPr>
              <w:widowControl w:val="0"/>
              <w:spacing w:before="40" w:after="40"/>
              <w:rPr>
                <w:rFonts w:ascii="Arial" w:hAnsi="Arial"/>
                <w:sz w:val="18"/>
              </w:rPr>
            </w:pPr>
            <w:r>
              <w:rPr>
                <w:rFonts w:ascii="Arial" w:hAnsi="Arial"/>
                <w:sz w:val="18"/>
              </w:rPr>
              <w:t xml:space="preserve">                                      </w:t>
            </w:r>
            <w:r>
              <w:rPr>
                <w:rFonts w:ascii="Arial" w:hAnsi="Arial"/>
                <w:sz w:val="18"/>
              </w:rPr>
              <w:tab/>
              <w:t>Database Derived from AMSR-E and MODIS</w:t>
            </w: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 xml:space="preserve">Source of Support:   </w:t>
            </w:r>
            <w:r>
              <w:rPr>
                <w:rFonts w:ascii="Arial" w:hAnsi="Arial"/>
                <w:sz w:val="18"/>
              </w:rPr>
              <w:tab/>
              <w:t>NASA</w:t>
            </w:r>
          </w:p>
        </w:tc>
      </w:tr>
      <w:tr w:rsidR="004C004E" w:rsidTr="005B3112">
        <w:tblPrEx>
          <w:tblCellMar>
            <w:top w:w="0" w:type="dxa"/>
            <w:bottom w:w="0" w:type="dxa"/>
          </w:tblCellMar>
        </w:tblPrEx>
        <w:trPr>
          <w:cantSplit/>
        </w:trPr>
        <w:tc>
          <w:tcPr>
            <w:tcW w:w="4091" w:type="dxa"/>
            <w:gridSpan w:val="3"/>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$542,301</w:t>
            </w:r>
          </w:p>
        </w:tc>
        <w:tc>
          <w:tcPr>
            <w:tcW w:w="4909" w:type="dxa"/>
            <w:gridSpan w:val="3"/>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03/27/2008 – 03/26/2011</w:t>
            </w: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Jean- Luc  Moncet</w:t>
            </w:r>
          </w:p>
        </w:tc>
      </w:tr>
      <w:tr w:rsidR="004C004E" w:rsidTr="005B3112">
        <w:tblPrEx>
          <w:tblCellMar>
            <w:top w:w="0" w:type="dxa"/>
            <w:bottom w:w="0" w:type="dxa"/>
          </w:tblCellMar>
        </w:tblPrEx>
        <w:trPr>
          <w:cantSplit/>
        </w:trPr>
        <w:tc>
          <w:tcPr>
            <w:tcW w:w="9000" w:type="dxa"/>
            <w:gridSpan w:val="6"/>
            <w:tcBorders>
              <w:left w:val="single" w:sz="6" w:space="0" w:color="auto"/>
              <w:bottom w:val="single" w:sz="4" w:space="0" w:color="auto"/>
              <w:right w:val="single" w:sz="6" w:space="0" w:color="auto"/>
            </w:tcBorders>
          </w:tcPr>
          <w:p w:rsidR="004C004E" w:rsidRDefault="004C004E" w:rsidP="005B3112">
            <w:pPr>
              <w:widowControl w:val="0"/>
              <w:tabs>
                <w:tab w:val="left" w:pos="5460"/>
              </w:tabs>
              <w:spacing w:before="40" w:after="40"/>
              <w:rPr>
                <w:rFonts w:ascii="Arial" w:hAnsi="Arial"/>
                <w:sz w:val="18"/>
              </w:rPr>
            </w:pPr>
            <w:r>
              <w:rPr>
                <w:rFonts w:ascii="Arial" w:hAnsi="Arial"/>
                <w:sz w:val="18"/>
              </w:rPr>
              <w:t>Person-Months Per Year Committed to the Project</w:t>
            </w:r>
            <w:r>
              <w:rPr>
                <w:rFonts w:ascii="Arial" w:hAnsi="Arial"/>
                <w:sz w:val="18"/>
              </w:rPr>
              <w:tab/>
            </w:r>
            <w:smartTag w:uri="urn:schemas-microsoft-com:office:smarttags" w:element="State">
              <w:smartTag w:uri="urn:schemas-microsoft-com:office:smarttags" w:element="place">
                <w:r>
                  <w:rPr>
                    <w:rFonts w:ascii="Arial" w:hAnsi="Arial"/>
                    <w:sz w:val="18"/>
                  </w:rPr>
                  <w:t>Cal</w:t>
                </w:r>
              </w:smartTag>
            </w:smartTag>
            <w:r>
              <w:rPr>
                <w:rFonts w:ascii="Arial" w:hAnsi="Arial"/>
                <w:sz w:val="18"/>
              </w:rPr>
              <w:t>.  1</w:t>
            </w:r>
          </w:p>
        </w:tc>
      </w:tr>
      <w:tr w:rsidR="004C004E" w:rsidTr="005B3112">
        <w:tblPrEx>
          <w:tblCellMar>
            <w:top w:w="0" w:type="dxa"/>
            <w:bottom w:w="0" w:type="dxa"/>
          </w:tblCellMar>
        </w:tblPrEx>
        <w:trPr>
          <w:cantSplit/>
        </w:trPr>
        <w:tc>
          <w:tcPr>
            <w:tcW w:w="1350" w:type="dxa"/>
            <w:tcBorders>
              <w:top w:val="single" w:sz="4" w:space="0" w:color="auto"/>
              <w:left w:val="single" w:sz="6" w:space="0" w:color="auto"/>
            </w:tcBorders>
          </w:tcPr>
          <w:p w:rsidR="004C004E" w:rsidRDefault="004C004E" w:rsidP="005B3112">
            <w:pPr>
              <w:widowControl w:val="0"/>
              <w:spacing w:before="60" w:after="40"/>
              <w:rPr>
                <w:rFonts w:ascii="Arial" w:hAnsi="Arial"/>
                <w:sz w:val="18"/>
              </w:rPr>
            </w:pPr>
            <w:r>
              <w:rPr>
                <w:rFonts w:ascii="Arial" w:hAnsi="Arial"/>
                <w:sz w:val="18"/>
              </w:rPr>
              <w:t>Support:</w:t>
            </w:r>
          </w:p>
        </w:tc>
        <w:tc>
          <w:tcPr>
            <w:tcW w:w="1370" w:type="dxa"/>
            <w:tcBorders>
              <w:top w:val="single" w:sz="4" w:space="0" w:color="auto"/>
            </w:tcBorders>
          </w:tcPr>
          <w:p w:rsidR="004C004E" w:rsidRDefault="004C004E" w:rsidP="005B3112">
            <w:pPr>
              <w:widowControl w:val="0"/>
              <w:spacing w:before="60" w:after="40"/>
              <w:rPr>
                <w:rFonts w:ascii="Arial" w:hAnsi="Arial"/>
                <w:sz w:val="18"/>
              </w:rPr>
            </w:pPr>
            <w:r>
              <w:rPr>
                <w:rFonts w:ascii="Arial" w:hAnsi="Arial"/>
                <w:sz w:val="18"/>
              </w:rPr>
              <w:t xml:space="preserve">  Current   </w:t>
            </w:r>
            <w:r w:rsidRPr="00F4292A">
              <w:rPr>
                <w:rFonts w:ascii="Arial" w:hAnsi="Arial"/>
                <w:b/>
                <w:sz w:val="18"/>
              </w:rPr>
              <w:t>X</w:t>
            </w:r>
          </w:p>
        </w:tc>
        <w:tc>
          <w:tcPr>
            <w:tcW w:w="1371" w:type="dxa"/>
            <w:tcBorders>
              <w:top w:val="single" w:sz="4" w:space="0" w:color="auto"/>
            </w:tcBorders>
          </w:tcPr>
          <w:p w:rsidR="004C004E" w:rsidRDefault="004C004E" w:rsidP="005B3112">
            <w:pPr>
              <w:widowControl w:val="0"/>
              <w:spacing w:before="60" w:after="40"/>
              <w:rPr>
                <w:rFonts w:ascii="Arial" w:hAnsi="Arial"/>
                <w:sz w:val="18"/>
              </w:rPr>
            </w:pPr>
            <w:r>
              <w:rPr>
                <w:rFonts w:ascii="Arial" w:hAnsi="Arial"/>
                <w:sz w:val="18"/>
              </w:rPr>
              <w:t xml:space="preserve">Pending   </w:t>
            </w:r>
          </w:p>
        </w:tc>
        <w:tc>
          <w:tcPr>
            <w:tcW w:w="4909" w:type="dxa"/>
            <w:gridSpan w:val="3"/>
            <w:tcBorders>
              <w:top w:val="single" w:sz="4" w:space="0" w:color="auto"/>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Project/Proposal Title:</w:t>
            </w:r>
            <w:r>
              <w:rPr>
                <w:rFonts w:ascii="Arial" w:hAnsi="Arial"/>
                <w:sz w:val="18"/>
              </w:rPr>
              <w:tab/>
              <w:t>Geostationary Operational Environmental Satellite –</w:t>
            </w:r>
          </w:p>
          <w:p w:rsidR="004C004E" w:rsidRPr="00AF0174" w:rsidRDefault="004C004E" w:rsidP="005B3112">
            <w:pPr>
              <w:widowControl w:val="0"/>
              <w:spacing w:before="40" w:after="40"/>
              <w:rPr>
                <w:rFonts w:ascii="Arial" w:hAnsi="Arial"/>
                <w:sz w:val="18"/>
              </w:rPr>
            </w:pPr>
            <w:r>
              <w:rPr>
                <w:rFonts w:ascii="Arial" w:hAnsi="Arial"/>
                <w:sz w:val="18"/>
              </w:rPr>
              <w:tab/>
            </w:r>
            <w:r>
              <w:rPr>
                <w:rFonts w:ascii="Arial" w:hAnsi="Arial"/>
                <w:sz w:val="18"/>
              </w:rPr>
              <w:tab/>
            </w:r>
            <w:r>
              <w:rPr>
                <w:rFonts w:ascii="Arial" w:hAnsi="Arial"/>
                <w:sz w:val="18"/>
              </w:rPr>
              <w:tab/>
              <w:t>R Series Ground Segment Program</w:t>
            </w: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NOAA</w:t>
            </w:r>
          </w:p>
        </w:tc>
      </w:tr>
      <w:tr w:rsidR="004C004E" w:rsidTr="005B3112">
        <w:tblPrEx>
          <w:tblCellMar>
            <w:top w:w="0" w:type="dxa"/>
            <w:bottom w:w="0" w:type="dxa"/>
          </w:tblCellMar>
        </w:tblPrEx>
        <w:trPr>
          <w:cantSplit/>
        </w:trPr>
        <w:tc>
          <w:tcPr>
            <w:tcW w:w="4091" w:type="dxa"/>
            <w:gridSpan w:val="3"/>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$79,984,494</w:t>
            </w:r>
          </w:p>
        </w:tc>
        <w:tc>
          <w:tcPr>
            <w:tcW w:w="4909" w:type="dxa"/>
            <w:gridSpan w:val="3"/>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06/01/2009 – 05/31/2017</w:t>
            </w: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David Hogan</w:t>
            </w:r>
          </w:p>
        </w:tc>
      </w:tr>
      <w:tr w:rsidR="004C004E" w:rsidTr="005B3112">
        <w:tblPrEx>
          <w:tblCellMar>
            <w:top w:w="0" w:type="dxa"/>
            <w:bottom w:w="0" w:type="dxa"/>
          </w:tblCellMar>
        </w:tblPrEx>
        <w:trPr>
          <w:cantSplit/>
        </w:trPr>
        <w:tc>
          <w:tcPr>
            <w:tcW w:w="9000" w:type="dxa"/>
            <w:gridSpan w:val="6"/>
            <w:tcBorders>
              <w:left w:val="single" w:sz="6" w:space="0" w:color="auto"/>
              <w:right w:val="single" w:sz="6" w:space="0" w:color="auto"/>
            </w:tcBorders>
          </w:tcPr>
          <w:p w:rsidR="004C004E" w:rsidRDefault="004C004E" w:rsidP="005B3112">
            <w:pPr>
              <w:widowControl w:val="0"/>
              <w:tabs>
                <w:tab w:val="left" w:pos="5460"/>
              </w:tabs>
              <w:spacing w:before="40" w:after="40"/>
              <w:rPr>
                <w:rFonts w:ascii="Arial" w:hAnsi="Arial"/>
                <w:sz w:val="18"/>
              </w:rPr>
            </w:pPr>
            <w:r>
              <w:rPr>
                <w:rFonts w:ascii="Arial" w:hAnsi="Arial"/>
                <w:sz w:val="18"/>
              </w:rPr>
              <w:t>Person-Months Per Year Committed to the Project</w:t>
            </w:r>
            <w:r>
              <w:rPr>
                <w:rFonts w:ascii="Arial" w:hAnsi="Arial"/>
                <w:sz w:val="18"/>
              </w:rPr>
              <w:tab/>
            </w:r>
            <w:smartTag w:uri="urn:schemas-microsoft-com:office:smarttags" w:element="State">
              <w:smartTag w:uri="urn:schemas-microsoft-com:office:smarttags" w:element="place">
                <w:r>
                  <w:rPr>
                    <w:rFonts w:ascii="Arial" w:hAnsi="Arial"/>
                    <w:sz w:val="18"/>
                  </w:rPr>
                  <w:t>Cal</w:t>
                </w:r>
              </w:smartTag>
            </w:smartTag>
            <w:r>
              <w:rPr>
                <w:rFonts w:ascii="Arial" w:hAnsi="Arial"/>
                <w:sz w:val="18"/>
              </w:rPr>
              <w:t>.  8</w:t>
            </w:r>
          </w:p>
        </w:tc>
      </w:tr>
      <w:tr w:rsidR="004C004E" w:rsidTr="005B3112">
        <w:tblPrEx>
          <w:tblCellMar>
            <w:top w:w="0" w:type="dxa"/>
            <w:bottom w:w="0" w:type="dxa"/>
          </w:tblCellMar>
        </w:tblPrEx>
        <w:trPr>
          <w:cantSplit/>
          <w:trHeight w:val="366"/>
        </w:trPr>
        <w:tc>
          <w:tcPr>
            <w:tcW w:w="1350" w:type="dxa"/>
            <w:tcBorders>
              <w:top w:val="single" w:sz="6" w:space="0" w:color="auto"/>
              <w:left w:val="single" w:sz="6" w:space="0" w:color="auto"/>
            </w:tcBorders>
          </w:tcPr>
          <w:p w:rsidR="004C004E" w:rsidRDefault="004C004E" w:rsidP="005B3112">
            <w:pPr>
              <w:widowControl w:val="0"/>
              <w:spacing w:before="60" w:after="40"/>
              <w:ind w:right="-158"/>
              <w:rPr>
                <w:rFonts w:ascii="Arial" w:hAnsi="Arial"/>
                <w:sz w:val="18"/>
              </w:rPr>
            </w:pPr>
            <w:r>
              <w:rPr>
                <w:rFonts w:ascii="Arial" w:hAnsi="Arial"/>
                <w:sz w:val="18"/>
              </w:rPr>
              <w:t>Support:</w:t>
            </w:r>
            <w:r>
              <w:rPr>
                <w:rFonts w:ascii="Arial" w:hAnsi="Arial"/>
                <w:b/>
                <w:sz w:val="18"/>
              </w:rPr>
              <w:t xml:space="preserve"> </w:t>
            </w:r>
          </w:p>
        </w:tc>
        <w:tc>
          <w:tcPr>
            <w:tcW w:w="1370" w:type="dxa"/>
            <w:tcBorders>
              <w:top w:val="single" w:sz="6" w:space="0" w:color="auto"/>
            </w:tcBorders>
          </w:tcPr>
          <w:p w:rsidR="004C004E" w:rsidRDefault="004C004E" w:rsidP="005B3112">
            <w:pPr>
              <w:widowControl w:val="0"/>
              <w:spacing w:before="60" w:after="40"/>
              <w:rPr>
                <w:rFonts w:ascii="Arial" w:hAnsi="Arial"/>
                <w:sz w:val="18"/>
              </w:rPr>
            </w:pPr>
            <w:r>
              <w:rPr>
                <w:rFonts w:ascii="Arial" w:hAnsi="Arial"/>
                <w:sz w:val="18"/>
              </w:rPr>
              <w:t xml:space="preserve">  Current   </w:t>
            </w:r>
            <w:r w:rsidRPr="00F4292A">
              <w:rPr>
                <w:rFonts w:ascii="Arial" w:hAnsi="Arial"/>
                <w:b/>
                <w:sz w:val="18"/>
              </w:rPr>
              <w:t>X</w:t>
            </w:r>
          </w:p>
        </w:tc>
        <w:tc>
          <w:tcPr>
            <w:tcW w:w="1371" w:type="dxa"/>
            <w:tcBorders>
              <w:top w:val="single" w:sz="6" w:space="0" w:color="auto"/>
            </w:tcBorders>
          </w:tcPr>
          <w:p w:rsidR="004C004E" w:rsidRPr="0020615C" w:rsidRDefault="004C004E" w:rsidP="005B3112">
            <w:pPr>
              <w:widowControl w:val="0"/>
              <w:spacing w:before="60" w:after="40"/>
              <w:rPr>
                <w:rFonts w:ascii="Arial" w:hAnsi="Arial"/>
                <w:b/>
                <w:sz w:val="18"/>
              </w:rPr>
            </w:pPr>
            <w:r>
              <w:rPr>
                <w:rFonts w:ascii="Arial" w:hAnsi="Arial"/>
                <w:sz w:val="18"/>
              </w:rPr>
              <w:t xml:space="preserve">Pending   </w:t>
            </w:r>
          </w:p>
        </w:tc>
        <w:tc>
          <w:tcPr>
            <w:tcW w:w="4909" w:type="dxa"/>
            <w:gridSpan w:val="3"/>
            <w:tcBorders>
              <w:top w:val="single" w:sz="6" w:space="0" w:color="auto"/>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Height w:val="338"/>
        </w:trPr>
        <w:tc>
          <w:tcPr>
            <w:tcW w:w="9000" w:type="dxa"/>
            <w:gridSpan w:val="6"/>
            <w:tcBorders>
              <w:left w:val="single" w:sz="6" w:space="0" w:color="auto"/>
              <w:right w:val="single" w:sz="6" w:space="0" w:color="auto"/>
            </w:tcBorders>
          </w:tcPr>
          <w:p w:rsidR="004C004E" w:rsidRPr="0020615C" w:rsidRDefault="004C004E" w:rsidP="005B3112">
            <w:pPr>
              <w:widowControl w:val="0"/>
              <w:tabs>
                <w:tab w:val="left" w:pos="2064"/>
              </w:tabs>
              <w:spacing w:before="40" w:after="40"/>
              <w:rPr>
                <w:rFonts w:ascii="Arial" w:hAnsi="Arial"/>
                <w:sz w:val="18"/>
              </w:rPr>
            </w:pPr>
            <w:r>
              <w:rPr>
                <w:rFonts w:ascii="Arial" w:hAnsi="Arial"/>
                <w:sz w:val="18"/>
              </w:rPr>
              <w:t>Project/Proposal Title:</w:t>
            </w:r>
            <w:r>
              <w:rPr>
                <w:rFonts w:ascii="Arial" w:hAnsi="Arial"/>
                <w:sz w:val="18"/>
              </w:rPr>
              <w:tab/>
            </w:r>
            <w:r>
              <w:rPr>
                <w:rFonts w:ascii="Arial" w:hAnsi="Arial"/>
                <w:sz w:val="18"/>
              </w:rPr>
              <w:tab/>
              <w:t xml:space="preserve">Toward Assimilation of Satellite Data in </w:t>
            </w:r>
            <w:smartTag w:uri="urn:schemas-microsoft-com:office:smarttags" w:element="place">
              <w:smartTag w:uri="urn:schemas-microsoft-com:office:smarttags" w:element="PlaceName">
                <w:r>
                  <w:rPr>
                    <w:rFonts w:ascii="Arial" w:hAnsi="Arial"/>
                    <w:sz w:val="18"/>
                  </w:rPr>
                  <w:t>Modeling</w:t>
                </w:r>
              </w:smartTag>
              <w:r>
                <w:rPr>
                  <w:rFonts w:ascii="Arial" w:hAnsi="Arial"/>
                  <w:sz w:val="18"/>
                </w:rPr>
                <w:t xml:space="preserve"> </w:t>
              </w:r>
              <w:smartTag w:uri="urn:schemas-microsoft-com:office:smarttags" w:element="PlaceName">
                <w:r>
                  <w:rPr>
                    <w:rFonts w:ascii="Arial" w:hAnsi="Arial"/>
                    <w:sz w:val="18"/>
                  </w:rPr>
                  <w:t>Water</w:t>
                </w:r>
              </w:smartTag>
              <w:r>
                <w:rPr>
                  <w:rFonts w:ascii="Arial" w:hAnsi="Arial"/>
                  <w:sz w:val="18"/>
                </w:rPr>
                <w:t xml:space="preserve"> </w:t>
              </w:r>
              <w:smartTag w:uri="urn:schemas-microsoft-com:office:smarttags" w:element="PlaceName">
                <w:r>
                  <w:rPr>
                    <w:rFonts w:ascii="Arial" w:hAnsi="Arial"/>
                    <w:sz w:val="18"/>
                  </w:rPr>
                  <w:t>Vapor</w:t>
                </w:r>
              </w:smartTag>
              <w:r>
                <w:rPr>
                  <w:rFonts w:ascii="Arial" w:hAnsi="Arial"/>
                  <w:sz w:val="18"/>
                </w:rPr>
                <w:t xml:space="preserve"> </w:t>
              </w:r>
              <w:smartTag w:uri="urn:schemas-microsoft-com:office:smarttags" w:element="PlaceName">
                <w:r>
                  <w:rPr>
                    <w:rFonts w:ascii="Arial" w:hAnsi="Arial"/>
                    <w:sz w:val="18"/>
                  </w:rPr>
                  <w:t>Fluxes</w:t>
                </w:r>
              </w:smartTag>
              <w:r>
                <w:rPr>
                  <w:rFonts w:ascii="Arial" w:hAnsi="Arial"/>
                  <w:sz w:val="18"/>
                </w:rPr>
                <w:t xml:space="preserve"> </w:t>
              </w:r>
              <w:smartTag w:uri="urn:schemas-microsoft-com:office:smarttags" w:element="PlaceName">
                <w:r>
                  <w:rPr>
                    <w:rFonts w:ascii="Arial" w:hAnsi="Arial"/>
                    <w:sz w:val="18"/>
                  </w:rPr>
                  <w:t>Over</w:t>
                </w:r>
              </w:smartTag>
              <w:r>
                <w:rPr>
                  <w:rFonts w:ascii="Arial" w:hAnsi="Arial"/>
                  <w:sz w:val="18"/>
                </w:rPr>
                <w:t xml:space="preserve"> </w:t>
              </w:r>
              <w:smartTag w:uri="urn:schemas-microsoft-com:office:smarttags" w:element="PlaceType">
                <w:r>
                  <w:rPr>
                    <w:rFonts w:ascii="Arial" w:hAnsi="Arial"/>
                    <w:sz w:val="18"/>
                  </w:rPr>
                  <w:t>Land</w:t>
                </w:r>
              </w:smartTag>
            </w:smartTag>
          </w:p>
        </w:tc>
      </w:tr>
      <w:tr w:rsidR="004C004E" w:rsidTr="005B3112">
        <w:tblPrEx>
          <w:tblCellMar>
            <w:top w:w="0" w:type="dxa"/>
            <w:bottom w:w="0" w:type="dxa"/>
          </w:tblCellMar>
        </w:tblPrEx>
        <w:trPr>
          <w:cantSplit/>
          <w:trHeight w:val="338"/>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NASA</w:t>
            </w:r>
          </w:p>
        </w:tc>
      </w:tr>
      <w:tr w:rsidR="004C004E" w:rsidTr="005B3112">
        <w:tblPrEx>
          <w:tblCellMar>
            <w:top w:w="0" w:type="dxa"/>
            <w:bottom w:w="0" w:type="dxa"/>
          </w:tblCellMar>
        </w:tblPrEx>
        <w:trPr>
          <w:cantSplit/>
          <w:trHeight w:val="338"/>
        </w:trPr>
        <w:tc>
          <w:tcPr>
            <w:tcW w:w="4091" w:type="dxa"/>
            <w:gridSpan w:val="3"/>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$928,862</w:t>
            </w:r>
          </w:p>
        </w:tc>
        <w:tc>
          <w:tcPr>
            <w:tcW w:w="4909" w:type="dxa"/>
            <w:gridSpan w:val="3"/>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05/11/2009 – 05/10/2013</w:t>
            </w:r>
          </w:p>
        </w:tc>
      </w:tr>
      <w:tr w:rsidR="004C004E" w:rsidTr="005B3112">
        <w:tblPrEx>
          <w:tblCellMar>
            <w:top w:w="0" w:type="dxa"/>
            <w:bottom w:w="0" w:type="dxa"/>
          </w:tblCellMar>
        </w:tblPrEx>
        <w:trPr>
          <w:cantSplit/>
          <w:trHeight w:val="324"/>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Alan Lipton</w:t>
            </w:r>
          </w:p>
        </w:tc>
      </w:tr>
      <w:tr w:rsidR="004C004E" w:rsidTr="005B3112">
        <w:tblPrEx>
          <w:tblCellMar>
            <w:top w:w="0" w:type="dxa"/>
            <w:bottom w:w="0" w:type="dxa"/>
          </w:tblCellMar>
        </w:tblPrEx>
        <w:trPr>
          <w:cantSplit/>
          <w:trHeight w:val="243"/>
        </w:trPr>
        <w:tc>
          <w:tcPr>
            <w:tcW w:w="5373" w:type="dxa"/>
            <w:gridSpan w:val="4"/>
            <w:tcBorders>
              <w:left w:val="single" w:sz="6" w:space="0" w:color="auto"/>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8" w:type="dxa"/>
            <w:tcBorders>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2</w:t>
            </w:r>
          </w:p>
        </w:tc>
        <w:tc>
          <w:tcPr>
            <w:tcW w:w="2429" w:type="dxa"/>
            <w:tcBorders>
              <w:bottom w:val="single" w:sz="6" w:space="0" w:color="auto"/>
              <w:right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p>
        </w:tc>
      </w:tr>
      <w:tr w:rsidR="004C004E" w:rsidTr="005B3112">
        <w:tblPrEx>
          <w:tblCellMar>
            <w:top w:w="0" w:type="dxa"/>
            <w:bottom w:w="0" w:type="dxa"/>
          </w:tblCellMar>
        </w:tblPrEx>
        <w:trPr>
          <w:cantSplit/>
          <w:trHeight w:val="366"/>
        </w:trPr>
        <w:tc>
          <w:tcPr>
            <w:tcW w:w="1350" w:type="dxa"/>
            <w:tcBorders>
              <w:top w:val="single" w:sz="6" w:space="0" w:color="auto"/>
              <w:left w:val="single" w:sz="6" w:space="0" w:color="auto"/>
            </w:tcBorders>
          </w:tcPr>
          <w:p w:rsidR="004C004E" w:rsidRDefault="004C004E" w:rsidP="005B3112">
            <w:pPr>
              <w:widowControl w:val="0"/>
              <w:spacing w:before="60" w:after="40"/>
              <w:ind w:right="-158"/>
              <w:rPr>
                <w:rFonts w:ascii="Arial" w:hAnsi="Arial"/>
                <w:sz w:val="18"/>
              </w:rPr>
            </w:pPr>
            <w:r>
              <w:rPr>
                <w:rFonts w:ascii="Arial" w:hAnsi="Arial"/>
                <w:sz w:val="18"/>
              </w:rPr>
              <w:t>Support:</w:t>
            </w:r>
            <w:r>
              <w:rPr>
                <w:rFonts w:ascii="Arial" w:hAnsi="Arial"/>
                <w:b/>
                <w:sz w:val="18"/>
              </w:rPr>
              <w:t xml:space="preserve"> </w:t>
            </w:r>
          </w:p>
        </w:tc>
        <w:tc>
          <w:tcPr>
            <w:tcW w:w="1370" w:type="dxa"/>
            <w:tcBorders>
              <w:top w:val="single" w:sz="6" w:space="0" w:color="auto"/>
            </w:tcBorders>
          </w:tcPr>
          <w:p w:rsidR="004C004E" w:rsidRDefault="004C004E" w:rsidP="005B3112">
            <w:pPr>
              <w:widowControl w:val="0"/>
              <w:spacing w:before="60" w:after="40"/>
              <w:rPr>
                <w:rFonts w:ascii="Arial" w:hAnsi="Arial"/>
                <w:sz w:val="18"/>
              </w:rPr>
            </w:pPr>
            <w:r>
              <w:rPr>
                <w:rFonts w:ascii="Arial" w:hAnsi="Arial"/>
                <w:sz w:val="18"/>
              </w:rPr>
              <w:t xml:space="preserve">  Current   </w:t>
            </w:r>
          </w:p>
        </w:tc>
        <w:tc>
          <w:tcPr>
            <w:tcW w:w="1371" w:type="dxa"/>
            <w:tcBorders>
              <w:top w:val="single" w:sz="6" w:space="0" w:color="auto"/>
            </w:tcBorders>
          </w:tcPr>
          <w:p w:rsidR="004C004E" w:rsidRPr="0020615C" w:rsidRDefault="004C004E" w:rsidP="005B3112">
            <w:pPr>
              <w:widowControl w:val="0"/>
              <w:spacing w:before="60" w:after="40"/>
              <w:rPr>
                <w:rFonts w:ascii="Arial" w:hAnsi="Arial"/>
                <w:b/>
                <w:sz w:val="18"/>
              </w:rPr>
            </w:pPr>
            <w:r>
              <w:rPr>
                <w:rFonts w:ascii="Arial" w:hAnsi="Arial"/>
                <w:sz w:val="18"/>
              </w:rPr>
              <w:t xml:space="preserve">Pending    </w:t>
            </w:r>
            <w:r w:rsidRPr="00AF00DA">
              <w:rPr>
                <w:rFonts w:ascii="Arial" w:hAnsi="Arial"/>
                <w:b/>
                <w:sz w:val="18"/>
              </w:rPr>
              <w:t>X</w:t>
            </w:r>
          </w:p>
        </w:tc>
        <w:tc>
          <w:tcPr>
            <w:tcW w:w="4909" w:type="dxa"/>
            <w:gridSpan w:val="3"/>
            <w:tcBorders>
              <w:top w:val="single" w:sz="6" w:space="0" w:color="auto"/>
              <w:right w:val="single" w:sz="6" w:space="0" w:color="auto"/>
            </w:tcBorders>
          </w:tcPr>
          <w:p w:rsidR="004C004E" w:rsidRDefault="004C004E" w:rsidP="005B3112">
            <w:pPr>
              <w:widowControl w:val="0"/>
              <w:spacing w:before="60" w:after="40"/>
              <w:rPr>
                <w:rFonts w:ascii="Arial" w:hAnsi="Arial"/>
                <w:sz w:val="18"/>
              </w:rPr>
            </w:pPr>
          </w:p>
        </w:tc>
      </w:tr>
      <w:tr w:rsidR="004C004E" w:rsidTr="005B3112">
        <w:tblPrEx>
          <w:tblCellMar>
            <w:top w:w="0" w:type="dxa"/>
            <w:bottom w:w="0" w:type="dxa"/>
          </w:tblCellMar>
        </w:tblPrEx>
        <w:trPr>
          <w:cantSplit/>
          <w:trHeight w:val="338"/>
        </w:trPr>
        <w:tc>
          <w:tcPr>
            <w:tcW w:w="9000" w:type="dxa"/>
            <w:gridSpan w:val="6"/>
            <w:tcBorders>
              <w:left w:val="single" w:sz="6" w:space="0" w:color="auto"/>
              <w:right w:val="single" w:sz="6" w:space="0" w:color="auto"/>
            </w:tcBorders>
          </w:tcPr>
          <w:p w:rsidR="004C004E" w:rsidRPr="0020615C" w:rsidRDefault="004C004E" w:rsidP="005B3112">
            <w:pPr>
              <w:widowControl w:val="0"/>
              <w:tabs>
                <w:tab w:val="left" w:pos="2064"/>
              </w:tabs>
              <w:spacing w:before="40" w:after="40"/>
              <w:rPr>
                <w:rFonts w:ascii="Arial" w:hAnsi="Arial"/>
                <w:sz w:val="18"/>
              </w:rPr>
            </w:pPr>
            <w:r>
              <w:rPr>
                <w:rFonts w:ascii="Arial" w:hAnsi="Arial"/>
                <w:sz w:val="18"/>
              </w:rPr>
              <w:t xml:space="preserve">Project/Proposal Title:  </w:t>
            </w:r>
            <w:r w:rsidRPr="00AF00DA">
              <w:rPr>
                <w:rFonts w:ascii="Arial" w:hAnsi="Arial"/>
                <w:sz w:val="18"/>
              </w:rPr>
              <w:t>NASA AMSR-E Data Analysis</w:t>
            </w:r>
            <w:r>
              <w:rPr>
                <w:rFonts w:ascii="Arial" w:hAnsi="Arial"/>
                <w:sz w:val="18"/>
              </w:rPr>
              <w:tab/>
            </w:r>
            <w:r>
              <w:rPr>
                <w:rFonts w:ascii="Arial" w:hAnsi="Arial"/>
                <w:sz w:val="18"/>
              </w:rPr>
              <w:tab/>
            </w:r>
          </w:p>
        </w:tc>
      </w:tr>
      <w:tr w:rsidR="004C004E" w:rsidTr="005B3112">
        <w:tblPrEx>
          <w:tblCellMar>
            <w:top w:w="0" w:type="dxa"/>
            <w:bottom w:w="0" w:type="dxa"/>
          </w:tblCellMar>
        </w:tblPrEx>
        <w:trPr>
          <w:cantSplit/>
          <w:trHeight w:val="338"/>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Source of Support:</w:t>
            </w:r>
            <w:r>
              <w:rPr>
                <w:rFonts w:ascii="Arial" w:hAnsi="Arial"/>
                <w:sz w:val="18"/>
              </w:rPr>
              <w:tab/>
              <w:t>NASA</w:t>
            </w:r>
          </w:p>
        </w:tc>
      </w:tr>
      <w:tr w:rsidR="004C004E" w:rsidTr="005B3112">
        <w:tblPrEx>
          <w:tblCellMar>
            <w:top w:w="0" w:type="dxa"/>
            <w:bottom w:w="0" w:type="dxa"/>
          </w:tblCellMar>
        </w:tblPrEx>
        <w:trPr>
          <w:cantSplit/>
          <w:trHeight w:val="338"/>
        </w:trPr>
        <w:tc>
          <w:tcPr>
            <w:tcW w:w="4091" w:type="dxa"/>
            <w:gridSpan w:val="3"/>
            <w:tcBorders>
              <w:lef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Amount:</w:t>
            </w:r>
            <w:r>
              <w:rPr>
                <w:rFonts w:ascii="Arial" w:hAnsi="Arial"/>
                <w:sz w:val="18"/>
              </w:rPr>
              <w:tab/>
              <w:t>$ 672,019</w:t>
            </w:r>
          </w:p>
        </w:tc>
        <w:tc>
          <w:tcPr>
            <w:tcW w:w="4909" w:type="dxa"/>
            <w:gridSpan w:val="3"/>
            <w:tcBorders>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Total Award Period Covered:  01/01/2011-12/31/2013</w:t>
            </w:r>
          </w:p>
        </w:tc>
      </w:tr>
      <w:tr w:rsidR="004C004E" w:rsidTr="005B3112">
        <w:tblPrEx>
          <w:tblCellMar>
            <w:top w:w="0" w:type="dxa"/>
            <w:bottom w:w="0" w:type="dxa"/>
          </w:tblCellMar>
        </w:tblPrEx>
        <w:trPr>
          <w:cantSplit/>
          <w:trHeight w:val="324"/>
        </w:trPr>
        <w:tc>
          <w:tcPr>
            <w:tcW w:w="9000" w:type="dxa"/>
            <w:gridSpan w:val="6"/>
            <w:tcBorders>
              <w:left w:val="single" w:sz="6" w:space="0" w:color="auto"/>
              <w:right w:val="single" w:sz="6" w:space="0" w:color="auto"/>
            </w:tcBorders>
          </w:tcPr>
          <w:p w:rsidR="004C004E" w:rsidRDefault="004C004E" w:rsidP="005B3112">
            <w:pPr>
              <w:widowControl w:val="0"/>
              <w:spacing w:before="40" w:after="40"/>
              <w:rPr>
                <w:rFonts w:ascii="Arial" w:hAnsi="Arial"/>
                <w:sz w:val="18"/>
              </w:rPr>
            </w:pPr>
            <w:r>
              <w:rPr>
                <w:rFonts w:ascii="Arial" w:hAnsi="Arial"/>
                <w:sz w:val="18"/>
              </w:rPr>
              <w:t>Name of PI on Award:</w:t>
            </w:r>
            <w:r>
              <w:rPr>
                <w:rFonts w:ascii="Arial" w:hAnsi="Arial"/>
                <w:sz w:val="18"/>
              </w:rPr>
              <w:tab/>
              <w:t>Jean – Luc Moncet</w:t>
            </w:r>
          </w:p>
        </w:tc>
      </w:tr>
      <w:tr w:rsidR="004C004E" w:rsidTr="005B3112">
        <w:tblPrEx>
          <w:tblCellMar>
            <w:top w:w="0" w:type="dxa"/>
            <w:bottom w:w="0" w:type="dxa"/>
          </w:tblCellMar>
        </w:tblPrEx>
        <w:trPr>
          <w:cantSplit/>
          <w:trHeight w:val="243"/>
        </w:trPr>
        <w:tc>
          <w:tcPr>
            <w:tcW w:w="5373" w:type="dxa"/>
            <w:gridSpan w:val="4"/>
            <w:tcBorders>
              <w:left w:val="single" w:sz="6" w:space="0" w:color="auto"/>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Person-Months Per Year Committed to the Project.</w:t>
            </w:r>
          </w:p>
        </w:tc>
        <w:tc>
          <w:tcPr>
            <w:tcW w:w="1198" w:type="dxa"/>
            <w:tcBorders>
              <w:bottom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r>
              <w:rPr>
                <w:rFonts w:ascii="Arial" w:hAnsi="Arial"/>
                <w:sz w:val="18"/>
              </w:rPr>
              <w:t>Cal:  1.0</w:t>
            </w:r>
          </w:p>
        </w:tc>
        <w:tc>
          <w:tcPr>
            <w:tcW w:w="2429" w:type="dxa"/>
            <w:tcBorders>
              <w:bottom w:val="single" w:sz="6" w:space="0" w:color="auto"/>
              <w:right w:val="single" w:sz="6" w:space="0" w:color="auto"/>
            </w:tcBorders>
          </w:tcPr>
          <w:p w:rsidR="004C004E" w:rsidRDefault="004C004E" w:rsidP="005B3112">
            <w:pPr>
              <w:widowControl w:val="0"/>
              <w:tabs>
                <w:tab w:val="left" w:pos="1440"/>
                <w:tab w:val="left" w:pos="2880"/>
                <w:tab w:val="left" w:pos="4428"/>
                <w:tab w:val="left" w:pos="8216"/>
                <w:tab w:val="left" w:pos="10800"/>
              </w:tabs>
              <w:spacing w:before="60" w:after="60"/>
              <w:rPr>
                <w:rFonts w:ascii="Arial" w:hAnsi="Arial"/>
                <w:sz w:val="18"/>
              </w:rPr>
            </w:pPr>
          </w:p>
        </w:tc>
      </w:tr>
    </w:tbl>
    <w:p w:rsidR="004C004E" w:rsidRPr="004C004E" w:rsidRDefault="004C004E" w:rsidP="004C004E">
      <w:pPr>
        <w:rPr>
          <w:b/>
        </w:rPr>
      </w:pPr>
    </w:p>
    <w:p w:rsidR="0011437A" w:rsidRDefault="0011437A" w:rsidP="0011437A">
      <w:pPr>
        <w:rPr>
          <w:color w:val="000000"/>
          <w:sz w:val="26"/>
        </w:rPr>
      </w:pPr>
    </w:p>
    <w:p w:rsidR="0011437A" w:rsidRDefault="00E959D0" w:rsidP="0011437A">
      <w:pPr>
        <w:rPr>
          <w:color w:val="000000"/>
          <w:sz w:val="26"/>
        </w:rPr>
      </w:pPr>
      <w:r>
        <w:rPr>
          <w:color w:val="000000"/>
          <w:sz w:val="26"/>
        </w:rPr>
        <w:br w:type="page"/>
      </w:r>
    </w:p>
    <w:p w:rsidR="0011437A" w:rsidRDefault="0011437A" w:rsidP="00394CED">
      <w:pPr>
        <w:pStyle w:val="Heading1"/>
        <w:numPr>
          <w:ilvl w:val="0"/>
          <w:numId w:val="2"/>
        </w:numPr>
      </w:pPr>
      <w:bookmarkStart w:id="53" w:name="_Toc139878150"/>
      <w:bookmarkStart w:id="54" w:name="_Toc139878152"/>
      <w:bookmarkStart w:id="55" w:name="_Toc257130731"/>
      <w:bookmarkStart w:id="56" w:name="_Toc260320466"/>
      <w:r>
        <w:t>Collaborator Commitments</w:t>
      </w:r>
      <w:bookmarkEnd w:id="53"/>
      <w:r>
        <w:t xml:space="preserve"> and Letters of Support</w:t>
      </w:r>
      <w:bookmarkEnd w:id="54"/>
      <w:bookmarkEnd w:id="55"/>
      <w:bookmarkEnd w:id="56"/>
    </w:p>
    <w:p w:rsidR="005837F5" w:rsidRDefault="005837F5" w:rsidP="005837F5"/>
    <w:p w:rsidR="005837F5" w:rsidRPr="005837F5" w:rsidRDefault="005837F5" w:rsidP="005837F5"/>
    <w:p w:rsidR="0011437A" w:rsidRDefault="00B608A3" w:rsidP="005837F5">
      <w:pPr>
        <w:rPr>
          <w:rFonts w:ascii="Arial" w:hAnsi="Arial" w:cs="Arial"/>
          <w:sz w:val="22"/>
          <w:szCs w:val="22"/>
        </w:rPr>
      </w:pPr>
      <w:r>
        <w:rPr>
          <w:rFonts w:ascii="Arial" w:hAnsi="Arial" w:cs="Arial"/>
          <w:noProof/>
          <w:sz w:val="22"/>
          <w:szCs w:val="22"/>
        </w:rPr>
        <w:drawing>
          <wp:inline distT="0" distB="0" distL="0" distR="0">
            <wp:extent cx="5343525" cy="5981700"/>
            <wp:effectExtent l="19050" t="0" r="9525" b="0"/>
            <wp:docPr id="42"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04" cstate="print"/>
                    <a:srcRect l="8653" t="3603" r="1442" b="18262"/>
                    <a:stretch>
                      <a:fillRect/>
                    </a:stretch>
                  </pic:blipFill>
                  <pic:spPr bwMode="auto">
                    <a:xfrm>
                      <a:off x="0" y="0"/>
                      <a:ext cx="5343525" cy="5981700"/>
                    </a:xfrm>
                    <a:prstGeom prst="rect">
                      <a:avLst/>
                    </a:prstGeom>
                    <a:noFill/>
                    <a:ln w="9525">
                      <a:noFill/>
                      <a:miter lim="800000"/>
                      <a:headEnd/>
                      <a:tailEnd/>
                    </a:ln>
                  </pic:spPr>
                </pic:pic>
              </a:graphicData>
            </a:graphic>
          </wp:inline>
        </w:drawing>
      </w:r>
      <w:r w:rsidR="00E959D0">
        <w:rPr>
          <w:rFonts w:ascii="Arial" w:hAnsi="Arial" w:cs="Arial"/>
          <w:sz w:val="22"/>
          <w:szCs w:val="22"/>
        </w:rPr>
        <w:br w:type="page"/>
      </w:r>
    </w:p>
    <w:p w:rsidR="005837F5" w:rsidRDefault="005837F5" w:rsidP="00E959D0">
      <w:pPr>
        <w:rPr>
          <w:rFonts w:ascii="Arial" w:hAnsi="Arial" w:cs="Arial"/>
          <w:sz w:val="22"/>
          <w:szCs w:val="22"/>
        </w:rPr>
      </w:pPr>
    </w:p>
    <w:p w:rsidR="0011437A" w:rsidRDefault="0011437A" w:rsidP="00394CED">
      <w:pPr>
        <w:pStyle w:val="Heading1"/>
        <w:numPr>
          <w:ilvl w:val="0"/>
          <w:numId w:val="2"/>
        </w:numPr>
      </w:pPr>
      <w:bookmarkStart w:id="57" w:name="_Toc139878148"/>
      <w:bookmarkStart w:id="58" w:name="_Toc257130732"/>
      <w:bookmarkStart w:id="59" w:name="_Toc260320467"/>
      <w:r>
        <w:t>Budget Justification</w:t>
      </w:r>
      <w:bookmarkEnd w:id="57"/>
      <w:r>
        <w:t>: Narrative and Details</w:t>
      </w:r>
      <w:bookmarkEnd w:id="58"/>
      <w:bookmarkEnd w:id="59"/>
    </w:p>
    <w:p w:rsidR="0011437A" w:rsidRDefault="0011437A" w:rsidP="00394CED">
      <w:pPr>
        <w:pStyle w:val="Heading2"/>
        <w:numPr>
          <w:ilvl w:val="1"/>
          <w:numId w:val="2"/>
        </w:numPr>
      </w:pPr>
      <w:bookmarkStart w:id="60" w:name="_Toc257130733"/>
      <w:bookmarkStart w:id="61" w:name="_Toc260320468"/>
      <w:r>
        <w:t>Budget Narrative</w:t>
      </w:r>
      <w:bookmarkEnd w:id="60"/>
      <w:bookmarkEnd w:id="61"/>
    </w:p>
    <w:p w:rsidR="0011437A" w:rsidRPr="00EB7E41" w:rsidRDefault="0011437A" w:rsidP="0011437A"/>
    <w:p w:rsidR="00E12304" w:rsidRDefault="00E12304" w:rsidP="00E12304">
      <w:pPr>
        <w:pStyle w:val="BodyText"/>
        <w:rPr>
          <w:color w:val="00B050"/>
        </w:rPr>
      </w:pPr>
      <w:r w:rsidRPr="00956AB8">
        <w:t>The labor estimates for year</w:t>
      </w:r>
      <w:r>
        <w:t>s</w:t>
      </w:r>
      <w:r w:rsidRPr="00956AB8">
        <w:t xml:space="preserve"> 1 </w:t>
      </w:r>
      <w:r>
        <w:t>and</w:t>
      </w:r>
      <w:r w:rsidRPr="00956AB8">
        <w:t xml:space="preserve"> 2 are based on our experience with OSS model </w:t>
      </w:r>
      <w:r>
        <w:t xml:space="preserve">development (partly funded by the Joint Center for Satellite Data Assimilation) </w:t>
      </w:r>
      <w:r w:rsidRPr="00956AB8">
        <w:t xml:space="preserve">and retrieval validation efforts under the NPOESS CMIS and CrIS programs and Aura/TES. Table </w:t>
      </w:r>
      <w:r>
        <w:t>7</w:t>
      </w:r>
      <w:r w:rsidRPr="00956AB8">
        <w:t xml:space="preserve"> lists the personnel and planned work commitments in units of percentage of a nominal full work year (1840 hours). The PI will be responsible for project management, milestone completion, and will provide technical guidance and scientific oversight throughout the period of performance. Labor associated with computer hardware infrastructure, communication links and data acquisition/distribution support and maintenance are not included in scientific personnel labor but are costed separately (computer services).</w:t>
      </w:r>
      <w:r w:rsidRPr="00E959D0">
        <w:rPr>
          <w:color w:val="00B050"/>
        </w:rPr>
        <w:t xml:space="preserve">  </w:t>
      </w:r>
      <w:r w:rsidRPr="00956AB8">
        <w:t>Budget for Year 1 includes co-I’s and scientific staff labor for</w:t>
      </w:r>
      <w:r w:rsidRPr="00E959D0">
        <w:rPr>
          <w:color w:val="00B050"/>
        </w:rPr>
        <w:t xml:space="preserve"> </w:t>
      </w:r>
      <w:r w:rsidRPr="004F71BE">
        <w:t>setting up the experimental framework for training and evaluating PC-based, channel sel</w:t>
      </w:r>
      <w:r>
        <w:t>e</w:t>
      </w:r>
      <w:r w:rsidRPr="004F71BE">
        <w:t>ction and O</w:t>
      </w:r>
      <w:r>
        <w:t>SS</w:t>
      </w:r>
      <w:r w:rsidRPr="004F71BE">
        <w:t xml:space="preserve"> node-based compression techniques in a 1DVAR context.</w:t>
      </w:r>
      <w:r>
        <w:rPr>
          <w:color w:val="00B050"/>
        </w:rPr>
        <w:t xml:space="preserve"> </w:t>
      </w:r>
      <w:r w:rsidRPr="00956AB8">
        <w:t>Budget for Year 2 includes co-I’s and scientific staff labor</w:t>
      </w:r>
      <w:r w:rsidRPr="00E959D0">
        <w:rPr>
          <w:color w:val="00B050"/>
        </w:rPr>
        <w:t xml:space="preserve"> </w:t>
      </w:r>
      <w:r w:rsidRPr="004F71BE">
        <w:t xml:space="preserve">for examining enhancements to traditional PCA technique and extending analysis to trace gases and to cloudy environments. The cost for Year 2 </w:t>
      </w:r>
      <w:r>
        <w:t xml:space="preserve">also </w:t>
      </w:r>
      <w:r w:rsidRPr="004F71BE">
        <w:t>includes real data testing.</w:t>
      </w:r>
      <w:r w:rsidRPr="004F71BE">
        <w:rPr>
          <w:color w:val="00B050"/>
        </w:rPr>
        <w:t xml:space="preserve">  </w:t>
      </w:r>
      <w:r w:rsidRPr="004F71BE">
        <w:t xml:space="preserve">We intend to hire the services of F. Aires and C. Prigent from Estellus for the production of training and testing </w:t>
      </w:r>
      <w:r>
        <w:t xml:space="preserve">atmospheric </w:t>
      </w:r>
      <w:r w:rsidRPr="004F71BE">
        <w:t>data sets as well as PCA, ICA and projected PCA needed for this study</w:t>
      </w:r>
      <w:r>
        <w:t>. A budget of $20,000 for the first year and $15,000</w:t>
      </w:r>
      <w:r w:rsidRPr="004F71BE">
        <w:t xml:space="preserve"> </w:t>
      </w:r>
      <w:r>
        <w:t xml:space="preserve">has been allocated to cover the cost of producing clear training/testing datasets, and principal component analysis for baseline atmospheric dataset, baseline augmented with selected trace species and cloudy dataset. </w:t>
      </w:r>
      <w:r w:rsidRPr="002A3D7F">
        <w:t xml:space="preserve">In addition, the budget includes costs for domestic and foreign travel. The domestic travel reflects one person traveling for five days to attend the AGU Conference in San Francisco, CA in </w:t>
      </w:r>
      <w:r>
        <w:t>year 1 and year 2</w:t>
      </w:r>
      <w:r w:rsidRPr="002A3D7F">
        <w:t>.  The foreign travel cost</w:t>
      </w:r>
      <w:r>
        <w:t>s</w:t>
      </w:r>
      <w:r w:rsidRPr="002A3D7F">
        <w:t xml:space="preserve"> cover</w:t>
      </w:r>
      <w:r>
        <w:t xml:space="preserve"> the expenses </w:t>
      </w:r>
      <w:r w:rsidRPr="002A3D7F">
        <w:t>for the collaborator to visit AER for a period of 5 days</w:t>
      </w:r>
      <w:r>
        <w:t xml:space="preserve"> in year 1 and year 2</w:t>
      </w:r>
      <w:r w:rsidRPr="002A3D7F">
        <w:t>.  Finally</w:t>
      </w:r>
      <w:r>
        <w:t>,</w:t>
      </w:r>
      <w:r w:rsidRPr="002A3D7F">
        <w:t xml:space="preserve"> in year two AER has </w:t>
      </w:r>
      <w:r>
        <w:t>included</w:t>
      </w:r>
      <w:r w:rsidRPr="002A3D7F">
        <w:t xml:space="preserve"> the cost to publish the efforts associated with this research proposal.</w:t>
      </w:r>
      <w:r w:rsidRPr="00E959D0">
        <w:rPr>
          <w:color w:val="00B050"/>
        </w:rPr>
        <w:t xml:space="preserve">  </w:t>
      </w:r>
    </w:p>
    <w:p w:rsidR="00E12304" w:rsidRDefault="00E12304" w:rsidP="00E12304">
      <w:pPr>
        <w:pStyle w:val="BodyText"/>
        <w:rPr>
          <w:color w:val="00B050"/>
        </w:rPr>
      </w:pPr>
    </w:p>
    <w:p w:rsidR="00E12304" w:rsidRDefault="00E12304" w:rsidP="00E12304">
      <w:pPr>
        <w:pStyle w:val="BodyText"/>
        <w:rPr>
          <w:color w:val="00B050"/>
        </w:rPr>
      </w:pPr>
    </w:p>
    <w:p w:rsidR="00E12304" w:rsidRPr="00E959D0" w:rsidRDefault="00E12304" w:rsidP="00E12304">
      <w:pPr>
        <w:pStyle w:val="BodyText"/>
        <w:ind w:firstLine="0"/>
        <w:rPr>
          <w:color w:val="00B050"/>
        </w:rPr>
      </w:pPr>
    </w:p>
    <w:p w:rsidR="00E12304" w:rsidRPr="002C4D22" w:rsidRDefault="00E12304" w:rsidP="00E12304">
      <w:pPr>
        <w:pStyle w:val="Caption"/>
        <w:keepNext/>
        <w:jc w:val="center"/>
      </w:pPr>
      <w:r w:rsidRPr="002C4D22">
        <w:t xml:space="preserve">Table </w:t>
      </w:r>
      <w:r>
        <w:t>7</w:t>
      </w:r>
      <w:r w:rsidRPr="002C4D22">
        <w:t>: Summary of Personnel and Work Efforts [%]</w:t>
      </w:r>
    </w:p>
    <w:p w:rsidR="00FC445A" w:rsidRDefault="00E12304" w:rsidP="00E12304">
      <w:pPr>
        <w:jc w:val="center"/>
      </w:pPr>
      <w:r w:rsidRPr="002C4D22">
        <w:object w:dxaOrig="5846" w:dyaOrig="1749">
          <v:shape id="_x0000_i1066" type="#_x0000_t75" style="width:251.25pt;height:81.75pt" o:ole="">
            <v:imagedata r:id="rId105" o:title=""/>
          </v:shape>
          <o:OLEObject Type="Embed" ProgID="Excel.Sheet.8" ShapeID="_x0000_i1066" DrawAspect="Content" ObjectID="_1334141114" r:id="rId106"/>
        </w:object>
      </w:r>
      <w:r w:rsidR="00FC445A">
        <w:br w:type="page"/>
      </w:r>
    </w:p>
    <w:p w:rsidR="0011437A" w:rsidRDefault="0011437A" w:rsidP="0011437A">
      <w:pPr>
        <w:jc w:val="center"/>
      </w:pPr>
    </w:p>
    <w:p w:rsidR="0011437A" w:rsidRDefault="0011437A" w:rsidP="00394CED">
      <w:pPr>
        <w:pStyle w:val="Heading2"/>
        <w:numPr>
          <w:ilvl w:val="1"/>
          <w:numId w:val="2"/>
        </w:numPr>
      </w:pPr>
      <w:bookmarkStart w:id="62" w:name="_Toc257130734"/>
      <w:bookmarkStart w:id="63" w:name="_Toc260320469"/>
      <w:r>
        <w:t>Facilities and Equipment</w:t>
      </w:r>
      <w:bookmarkEnd w:id="62"/>
      <w:bookmarkEnd w:id="63"/>
    </w:p>
    <w:p w:rsidR="0011437A" w:rsidRDefault="0011437A" w:rsidP="0011437A"/>
    <w:p w:rsidR="00C3784E" w:rsidRDefault="0011437A" w:rsidP="00C3784E">
      <w:pPr>
        <w:spacing w:after="120"/>
      </w:pPr>
      <w:r>
        <w:tab/>
      </w:r>
      <w:r w:rsidR="00C3784E">
        <w:t xml:space="preserve">Atmospheric and Environmental Research, Inc. (AER) was founded in 1977 to provide a setting for basic and applied research in the atmospheric and related sciences.  Its staff of over 100 scientists and support personnel are involved in studies of remote sensing, space weather and effects research, satellite meteorology, numerical weather prediction, climatology, circulation diagnostics, atmospheric chemistry, air quality and risk assessment, mathematical modeling and analysis, planetary sciences, atmospheric sounding, oceanography, and systems engineering.  As a result of its research, sponsored largely by U.S. government agencies and by industries from the United States and abroad, AER has developed a number of advanced computer models, analysis tools, and databases designed for diagnostic and prognostic studies of atmospheric and oceanic dynamics, climate, composition, and radiation. </w:t>
      </w:r>
    </w:p>
    <w:p w:rsidR="00C3784E" w:rsidRDefault="00C3784E" w:rsidP="00C3784E">
      <w:pPr>
        <w:spacing w:after="120"/>
      </w:pPr>
      <w:r>
        <w:tab/>
        <w:t xml:space="preserve">Since it’s founding, AER has made a substantial investment of its own capital and resources to develop professional scientists and to provide the facilities needed for their research.  AER is proud of its contribution to the development, on many professional levels, of human resources in science.  The company has employed undergraduate and graduate students, including those from underrepresented groups, to work part-time on projects during summers and through the school year.  A postdoctoral research program, designed to encourage recent graduates to explore the possibility of pursuing careers in a corporate setting, was established with the selection of the first successful candidate in 1995.  </w:t>
      </w:r>
    </w:p>
    <w:p w:rsidR="00C3784E" w:rsidRDefault="00C3784E" w:rsidP="00C3784E">
      <w:pPr>
        <w:spacing w:after="120"/>
      </w:pPr>
      <w:r>
        <w:tab/>
        <w:t>AER has five office locations and operates an in-house computer facility that is distributed among them with the primary computer facility at our headquarters in Lexington, Massachusetts.  Satellite offices and computer facilities are at Hanscom Air Force Base (AFB) in Bedford, Massachusetts; at Offutt AFB in Omaha, Nebraska; in Suffolk, Virginia; and in San Francisco, California.  All of these computer facilities are interconnected via the Internet and can communicate and share resources as needed.  The site-to-site Virtual Private Network (VPN) capability of our firewalls is utilized for secure connectivity between our Lexington, MA headquarters and two of our satellite offices (Suffolk, Virginia and San Francisco, California).  A Cisco VPN provides secure connectivity for our other offices and AER employees who need to access AER’s facilities from the Internet.  All of the four computer facilities are focused around a UNIX/Linux server environment, and supplemented by a desktop/laptop environment containing a roughly equal mix of Microsoft Windows, Apple MacOS X, and Linux computers; and a handful of Sun Solaris workstations.  Internal communication, within an office, is facilitated via a switched local area network.  Remote communication at the Lexington, MA and San Francisco, CA sites is supplemented by dial-in/dial-out v.90 modems.</w:t>
      </w:r>
    </w:p>
    <w:p w:rsidR="00C3784E" w:rsidRDefault="00C3784E" w:rsidP="00C3784E">
      <w:pPr>
        <w:spacing w:after="120"/>
      </w:pPr>
      <w:r>
        <w:tab/>
        <w:t xml:space="preserve">Our Lexington, MA facility contains the largest concentration of UNIX servers.  Servers running the Linux version of UNIX include a forty processor Beowulf Linux Cluster (1.65 GHz IBM POWER 5 processors in a configuration of (16) 2-way nodes and (2) 4-way nodes each configured with 4 GB of memory per processor); a fourteen processor Beowulf Linux Cluster (7 nodes each containing 2 AMD Athlon 2000+ MP processors and 2 GB of main memory); two dual processor AMD Opteron machines; and 10+ Intel based dual/dual-core/quad-core processor machines.  Other OS flavors supported on our servers include Sun Solaris SPARC/x86, Silicon </w:t>
      </w:r>
      <w:r>
        <w:lastRenderedPageBreak/>
        <w:t>Graphics IRIX, Apple MacOS X, and Microsoft Windows.  The table below provides more detail on the range of UNIX versions and hardware supported:</w:t>
      </w:r>
    </w:p>
    <w:p w:rsidR="00C3784E" w:rsidRDefault="00C3784E" w:rsidP="00C3784E">
      <w:pPr>
        <w:spacing w:after="120"/>
      </w:pPr>
    </w:p>
    <w:tbl>
      <w:tblPr>
        <w:tblW w:w="9434"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3708"/>
        <w:gridCol w:w="3296"/>
        <w:gridCol w:w="2430"/>
      </w:tblGrid>
      <w:tr w:rsidR="00C3784E" w:rsidTr="00B66383">
        <w:tc>
          <w:tcPr>
            <w:tcW w:w="3708" w:type="dxa"/>
          </w:tcPr>
          <w:p w:rsidR="00C3784E" w:rsidRPr="00EB7E41" w:rsidRDefault="00C3784E" w:rsidP="00B66383">
            <w:pPr>
              <w:ind w:firstLine="288"/>
              <w:jc w:val="center"/>
              <w:rPr>
                <w:b/>
              </w:rPr>
            </w:pPr>
            <w:r w:rsidRPr="00EB7E41">
              <w:rPr>
                <w:b/>
              </w:rPr>
              <w:t>Representative Servers</w:t>
            </w:r>
          </w:p>
        </w:tc>
        <w:tc>
          <w:tcPr>
            <w:tcW w:w="3296" w:type="dxa"/>
          </w:tcPr>
          <w:p w:rsidR="00C3784E" w:rsidRPr="00EB7E41" w:rsidRDefault="00C3784E" w:rsidP="00B66383">
            <w:pPr>
              <w:ind w:firstLine="288"/>
              <w:jc w:val="center"/>
              <w:rPr>
                <w:b/>
              </w:rPr>
            </w:pPr>
            <w:r w:rsidRPr="00EB7E41">
              <w:rPr>
                <w:b/>
              </w:rPr>
              <w:t>Processor</w:t>
            </w:r>
          </w:p>
        </w:tc>
        <w:tc>
          <w:tcPr>
            <w:tcW w:w="2430" w:type="dxa"/>
          </w:tcPr>
          <w:p w:rsidR="00C3784E" w:rsidRPr="00EB7E41" w:rsidRDefault="00C3784E" w:rsidP="00B66383">
            <w:pPr>
              <w:ind w:firstLine="288"/>
              <w:jc w:val="center"/>
              <w:rPr>
                <w:b/>
              </w:rPr>
            </w:pPr>
            <w:r w:rsidRPr="00EB7E41">
              <w:rPr>
                <w:b/>
              </w:rPr>
              <w:t>UNIX Version</w:t>
            </w:r>
          </w:p>
        </w:tc>
      </w:tr>
      <w:tr w:rsidR="00C3784E" w:rsidTr="00B66383">
        <w:tc>
          <w:tcPr>
            <w:tcW w:w="3708" w:type="dxa"/>
          </w:tcPr>
          <w:p w:rsidR="00C3784E" w:rsidRPr="00EB7E41" w:rsidRDefault="00C3784E" w:rsidP="00B66383">
            <w:pPr>
              <w:ind w:firstLine="288"/>
              <w:jc w:val="center"/>
              <w:rPr>
                <w:lang w:val="it-IT"/>
              </w:rPr>
            </w:pPr>
            <w:r w:rsidRPr="00EB7E41">
              <w:rPr>
                <w:lang w:val="it-IT"/>
              </w:rPr>
              <w:t>Sun Fire T2000, V210, V440;   Sun E250, Ultra 60</w:t>
            </w:r>
          </w:p>
        </w:tc>
        <w:tc>
          <w:tcPr>
            <w:tcW w:w="3296" w:type="dxa"/>
          </w:tcPr>
          <w:p w:rsidR="00C3784E" w:rsidRDefault="00C3784E" w:rsidP="00B66383">
            <w:pPr>
              <w:ind w:firstLine="288"/>
              <w:jc w:val="center"/>
            </w:pPr>
            <w:r>
              <w:t>Ultra SPARC T1, III, II</w:t>
            </w:r>
          </w:p>
        </w:tc>
        <w:tc>
          <w:tcPr>
            <w:tcW w:w="2430" w:type="dxa"/>
          </w:tcPr>
          <w:p w:rsidR="00C3784E" w:rsidRDefault="00C3784E" w:rsidP="00B66383">
            <w:pPr>
              <w:ind w:firstLine="288"/>
              <w:jc w:val="center"/>
            </w:pPr>
            <w:r>
              <w:t>Solaris SPARC         (8, 9, 10)</w:t>
            </w:r>
          </w:p>
        </w:tc>
      </w:tr>
      <w:tr w:rsidR="00C3784E" w:rsidTr="00B66383">
        <w:tc>
          <w:tcPr>
            <w:tcW w:w="3708" w:type="dxa"/>
          </w:tcPr>
          <w:p w:rsidR="00C3784E" w:rsidRDefault="00C3784E" w:rsidP="00B66383">
            <w:pPr>
              <w:ind w:firstLine="288"/>
              <w:jc w:val="center"/>
            </w:pPr>
            <w:r>
              <w:t>Sun Fire X2100 M2;               Dell PowerEdge 1300</w:t>
            </w:r>
          </w:p>
        </w:tc>
        <w:tc>
          <w:tcPr>
            <w:tcW w:w="3296" w:type="dxa"/>
          </w:tcPr>
          <w:p w:rsidR="00C3784E" w:rsidRDefault="00C3784E" w:rsidP="00B66383">
            <w:pPr>
              <w:ind w:firstLine="288"/>
              <w:jc w:val="center"/>
            </w:pPr>
            <w:r>
              <w:t>AMD Dual-core Opteron; Intel Pentium III</w:t>
            </w:r>
          </w:p>
        </w:tc>
        <w:tc>
          <w:tcPr>
            <w:tcW w:w="2430" w:type="dxa"/>
          </w:tcPr>
          <w:p w:rsidR="00C3784E" w:rsidRDefault="00C3784E" w:rsidP="00B66383">
            <w:pPr>
              <w:ind w:firstLine="288"/>
              <w:jc w:val="center"/>
            </w:pPr>
            <w:r>
              <w:t>Solaris x86                 (8, 10)</w:t>
            </w:r>
          </w:p>
        </w:tc>
      </w:tr>
      <w:tr w:rsidR="00C3784E" w:rsidTr="00B66383">
        <w:tc>
          <w:tcPr>
            <w:tcW w:w="3708" w:type="dxa"/>
          </w:tcPr>
          <w:p w:rsidR="00C3784E" w:rsidRDefault="00C3784E" w:rsidP="00B66383">
            <w:pPr>
              <w:ind w:firstLine="288"/>
              <w:jc w:val="center"/>
            </w:pPr>
            <w:r>
              <w:t>SGI Octane, O2</w:t>
            </w:r>
          </w:p>
        </w:tc>
        <w:tc>
          <w:tcPr>
            <w:tcW w:w="3296" w:type="dxa"/>
          </w:tcPr>
          <w:p w:rsidR="00C3784E" w:rsidRDefault="00C3784E" w:rsidP="00B66383">
            <w:pPr>
              <w:ind w:firstLine="288"/>
              <w:jc w:val="center"/>
            </w:pPr>
            <w:r>
              <w:t>MIPS R1000, R5200, R5000</w:t>
            </w:r>
          </w:p>
        </w:tc>
        <w:tc>
          <w:tcPr>
            <w:tcW w:w="2430" w:type="dxa"/>
          </w:tcPr>
          <w:p w:rsidR="00C3784E" w:rsidRDefault="00C3784E" w:rsidP="00B66383">
            <w:pPr>
              <w:ind w:firstLine="288"/>
              <w:jc w:val="center"/>
            </w:pPr>
            <w:r>
              <w:t>SGI IRIX 6.5</w:t>
            </w:r>
          </w:p>
        </w:tc>
      </w:tr>
      <w:tr w:rsidR="00C3784E" w:rsidTr="00B66383">
        <w:tc>
          <w:tcPr>
            <w:tcW w:w="3708" w:type="dxa"/>
          </w:tcPr>
          <w:p w:rsidR="00C3784E" w:rsidRDefault="00C3784E" w:rsidP="00B66383">
            <w:pPr>
              <w:ind w:firstLine="288"/>
              <w:jc w:val="center"/>
            </w:pPr>
            <w:r>
              <w:t>IBM OpenPower 710, 720;</w:t>
            </w:r>
          </w:p>
          <w:p w:rsidR="00C3784E" w:rsidRDefault="00C3784E" w:rsidP="00B66383">
            <w:pPr>
              <w:ind w:firstLine="288"/>
              <w:jc w:val="center"/>
            </w:pPr>
            <w:r>
              <w:t>IBM eServer 325, 326;</w:t>
            </w:r>
          </w:p>
          <w:p w:rsidR="00C3784E" w:rsidRDefault="00C3784E" w:rsidP="00B66383">
            <w:pPr>
              <w:ind w:firstLine="288"/>
              <w:jc w:val="center"/>
            </w:pPr>
            <w:r>
              <w:t>Dell PowerEdge 1850</w:t>
            </w:r>
          </w:p>
        </w:tc>
        <w:tc>
          <w:tcPr>
            <w:tcW w:w="3296" w:type="dxa"/>
          </w:tcPr>
          <w:p w:rsidR="00C3784E" w:rsidRDefault="00C3784E" w:rsidP="00B66383">
            <w:pPr>
              <w:ind w:firstLine="288"/>
              <w:jc w:val="center"/>
            </w:pPr>
            <w:r>
              <w:t>IBM POWER 5;             AMD Opteron;</w:t>
            </w:r>
          </w:p>
          <w:p w:rsidR="00C3784E" w:rsidRDefault="00C3784E" w:rsidP="00B66383">
            <w:pPr>
              <w:ind w:firstLine="288"/>
              <w:jc w:val="center"/>
            </w:pPr>
            <w:r>
              <w:t>Intel Xeon</w:t>
            </w:r>
          </w:p>
        </w:tc>
        <w:tc>
          <w:tcPr>
            <w:tcW w:w="2430" w:type="dxa"/>
          </w:tcPr>
          <w:p w:rsidR="00C3784E" w:rsidRDefault="00C3784E" w:rsidP="00B66383">
            <w:pPr>
              <w:ind w:firstLine="288"/>
              <w:jc w:val="center"/>
            </w:pPr>
            <w:r>
              <w:t>Red Hat Enterprise Linux 4                       (AS, ES, WS)</w:t>
            </w:r>
          </w:p>
        </w:tc>
      </w:tr>
      <w:tr w:rsidR="00C3784E" w:rsidTr="00B66383">
        <w:tc>
          <w:tcPr>
            <w:tcW w:w="3708" w:type="dxa"/>
          </w:tcPr>
          <w:p w:rsidR="00C3784E" w:rsidRDefault="00C3784E" w:rsidP="00B66383">
            <w:pPr>
              <w:ind w:firstLine="288"/>
              <w:jc w:val="center"/>
            </w:pPr>
            <w:r>
              <w:t>Dell PowerEdge 1950, 2950</w:t>
            </w:r>
          </w:p>
        </w:tc>
        <w:tc>
          <w:tcPr>
            <w:tcW w:w="3296" w:type="dxa"/>
          </w:tcPr>
          <w:p w:rsidR="00C3784E" w:rsidRDefault="00C3784E" w:rsidP="00B66383">
            <w:pPr>
              <w:ind w:firstLine="288"/>
              <w:jc w:val="center"/>
            </w:pPr>
            <w:r>
              <w:t>Intel Dual-Core Xeon</w:t>
            </w:r>
          </w:p>
        </w:tc>
        <w:tc>
          <w:tcPr>
            <w:tcW w:w="2430" w:type="dxa"/>
          </w:tcPr>
          <w:p w:rsidR="00C3784E" w:rsidRDefault="00C3784E" w:rsidP="00B66383">
            <w:pPr>
              <w:ind w:firstLine="288"/>
              <w:jc w:val="center"/>
            </w:pPr>
            <w:r>
              <w:t>Fedora Linux               (Core 5, Core 6, 7, 8)</w:t>
            </w:r>
          </w:p>
        </w:tc>
      </w:tr>
      <w:tr w:rsidR="00C3784E" w:rsidTr="00B66383">
        <w:tc>
          <w:tcPr>
            <w:tcW w:w="3708" w:type="dxa"/>
          </w:tcPr>
          <w:p w:rsidR="00C3784E" w:rsidRDefault="00C3784E" w:rsidP="00B66383">
            <w:pPr>
              <w:ind w:firstLine="288"/>
              <w:jc w:val="center"/>
            </w:pPr>
            <w:r>
              <w:t>Tyan Tiger Dual Athlon MPX</w:t>
            </w:r>
          </w:p>
        </w:tc>
        <w:tc>
          <w:tcPr>
            <w:tcW w:w="3296" w:type="dxa"/>
          </w:tcPr>
          <w:p w:rsidR="00C3784E" w:rsidRDefault="00C3784E" w:rsidP="00B66383">
            <w:pPr>
              <w:ind w:firstLine="288"/>
              <w:jc w:val="center"/>
            </w:pPr>
            <w:r>
              <w:t>AMD Athlon 2000+ MP</w:t>
            </w:r>
          </w:p>
        </w:tc>
        <w:tc>
          <w:tcPr>
            <w:tcW w:w="2430" w:type="dxa"/>
          </w:tcPr>
          <w:p w:rsidR="00C3784E" w:rsidRDefault="00C3784E" w:rsidP="00B66383">
            <w:pPr>
              <w:ind w:firstLine="288"/>
              <w:jc w:val="center"/>
            </w:pPr>
            <w:r>
              <w:t>Red Hat Linux 9</w:t>
            </w:r>
          </w:p>
        </w:tc>
      </w:tr>
      <w:tr w:rsidR="00C3784E" w:rsidTr="00B66383">
        <w:tc>
          <w:tcPr>
            <w:tcW w:w="3708" w:type="dxa"/>
          </w:tcPr>
          <w:p w:rsidR="00C3784E" w:rsidRDefault="00C3784E" w:rsidP="00B66383">
            <w:pPr>
              <w:ind w:firstLine="288"/>
              <w:jc w:val="center"/>
            </w:pPr>
            <w:r>
              <w:t>Apple Mac Pro, PowerMac G5</w:t>
            </w:r>
          </w:p>
        </w:tc>
        <w:tc>
          <w:tcPr>
            <w:tcW w:w="3296" w:type="dxa"/>
          </w:tcPr>
          <w:p w:rsidR="00C3784E" w:rsidRDefault="00C3784E" w:rsidP="00B66383">
            <w:pPr>
              <w:ind w:firstLine="288"/>
              <w:jc w:val="center"/>
            </w:pPr>
            <w:r>
              <w:t>Intel Core Duo, PowerPC</w:t>
            </w:r>
          </w:p>
        </w:tc>
        <w:tc>
          <w:tcPr>
            <w:tcW w:w="2430" w:type="dxa"/>
          </w:tcPr>
          <w:p w:rsidR="00C3784E" w:rsidRDefault="00C3784E" w:rsidP="00B66383">
            <w:pPr>
              <w:ind w:firstLine="288"/>
              <w:jc w:val="center"/>
            </w:pPr>
            <w:r>
              <w:t>MacOS X 10.4</w:t>
            </w:r>
          </w:p>
        </w:tc>
      </w:tr>
    </w:tbl>
    <w:p w:rsidR="00C3784E" w:rsidRDefault="00C3784E" w:rsidP="00C3784E">
      <w:pPr>
        <w:spacing w:after="120"/>
      </w:pPr>
    </w:p>
    <w:p w:rsidR="00C3784E" w:rsidRDefault="00C3784E" w:rsidP="00C3784E">
      <w:pPr>
        <w:spacing w:after="120"/>
      </w:pPr>
      <w:r>
        <w:t>Internet connectivity to our Lexington facility is provided via a BGP routed dual-homed network comprised of a 20 Mbps fiber Ethernet link (RCN) and a T-1 leased line (PaeTec).</w:t>
      </w:r>
    </w:p>
    <w:p w:rsidR="00C3784E" w:rsidRDefault="00C3784E" w:rsidP="00C3784E">
      <w:pPr>
        <w:spacing w:after="120"/>
      </w:pPr>
      <w:r>
        <w:tab/>
        <w:t>At our Bedford, MA facility AER co-manages a system of three satellite groundstations called the Environmental Satellite Data Facility (ESDF).  The ESDF acquires real-time direct-broadcast transmissions from the GOES 12 geostationary satellite and the full constellation of DMSP, and NOAA/POES polar-orbiting satellites.  The system is located at the Air Force Research Laboratory (AFRL) facility at Hanscom AFB and is maintained jointly by AER and AFRL through a Cooperative Research and Development Agreement (CRADA).  A high-speed (35 Mbps) encrypted microwave link provides connectivity between AER’s Lexington, MA headquarters and the Bedford, MA facility.  Internet connectivity and Defense Research and Engineering Network (DREN) connectivity for the Bedford facility are provided via Hanscom AFB.</w:t>
      </w:r>
    </w:p>
    <w:p w:rsidR="00C3784E" w:rsidRDefault="00C3784E" w:rsidP="00C3784E">
      <w:pPr>
        <w:spacing w:after="120"/>
      </w:pPr>
      <w:r>
        <w:tab/>
        <w:t>Our Omaha, NE facility is collocated with the Air Force Weather Agency (AFWA) at Offutt AFB.  Through a CRADA with AFWA, AER has access to all of AFWA’s unclassified data and model output.  Select subsets of data and model output are transferred automatically via secure connections (DREN and encrypted microwave link) to our Lexington, MA office daily.  Internet connectivity and DREN connectivity are provided via Offutt AFB.</w:t>
      </w:r>
    </w:p>
    <w:p w:rsidR="00C3784E" w:rsidRDefault="00C3784E" w:rsidP="00C3784E">
      <w:pPr>
        <w:spacing w:after="120"/>
      </w:pPr>
      <w:r>
        <w:tab/>
        <w:t>Our San Francisco, CA facility is focused around UNIX/Linux servers consisting of an IBM RS6000, Model 397; and two eight processor Beowulf Linux Clusters (each cluster consists of 4 nodes each containing 2 AMD Athlon 2000+ MP processors and 3 GB of main memory).  Internet connectivity is provided via a SDSL connection (SBC).</w:t>
      </w:r>
    </w:p>
    <w:p w:rsidR="00C3784E" w:rsidRDefault="00C3784E" w:rsidP="00C3784E">
      <w:pPr>
        <w:spacing w:after="120"/>
        <w:ind w:firstLine="720"/>
      </w:pPr>
      <w:r>
        <w:t>Our Suffolk, VA facility is focused around 10 UNIX/Linux Intel based servers comprised of a mix of Dell PowerEdge 1950 and 2950 servers, which are located and managed at our Lexington, MA office.   Internet connectivity is provided via an Integrated T-1 connection (Caviler Communications).</w:t>
      </w:r>
    </w:p>
    <w:p w:rsidR="0011437A" w:rsidRDefault="0011437A" w:rsidP="0011437A"/>
    <w:p w:rsidR="0011437A" w:rsidRDefault="0011437A" w:rsidP="00394CED">
      <w:pPr>
        <w:pStyle w:val="Heading2"/>
        <w:numPr>
          <w:ilvl w:val="1"/>
          <w:numId w:val="2"/>
        </w:numPr>
      </w:pPr>
      <w:bookmarkStart w:id="64" w:name="_Toc257130735"/>
      <w:bookmarkStart w:id="65" w:name="_Toc260320470"/>
      <w:r>
        <w:lastRenderedPageBreak/>
        <w:t>Budget Details</w:t>
      </w:r>
      <w:bookmarkEnd w:id="64"/>
      <w:bookmarkEnd w:id="65"/>
    </w:p>
    <w:p w:rsidR="00616684" w:rsidRDefault="00616684" w:rsidP="00616684">
      <w:pPr>
        <w:jc w:val="both"/>
      </w:pPr>
    </w:p>
    <w:p w:rsidR="00616684" w:rsidRDefault="00616684" w:rsidP="00616684">
      <w:pPr>
        <w:jc w:val="both"/>
      </w:pPr>
      <w:r>
        <w:t xml:space="preserve">The total two year budget for Atmospheric and Environmental Research, Inc. (AER) is </w:t>
      </w:r>
      <w:r w:rsidRPr="00CB6DE4">
        <w:t>$</w:t>
      </w:r>
      <w:r>
        <w:t>30</w:t>
      </w:r>
      <w:r w:rsidR="00C56204">
        <w:t>7</w:t>
      </w:r>
      <w:r>
        <w:t>,5</w:t>
      </w:r>
      <w:r w:rsidR="00C56204">
        <w:t>84</w:t>
      </w:r>
      <w:r>
        <w:t>.</w:t>
      </w:r>
    </w:p>
    <w:p w:rsidR="00616684" w:rsidRDefault="00616684" w:rsidP="00616684">
      <w:pPr>
        <w:jc w:val="both"/>
      </w:pPr>
    </w:p>
    <w:p w:rsidR="00616684" w:rsidRDefault="00616684" w:rsidP="00616684">
      <w:pPr>
        <w:jc w:val="both"/>
      </w:pPr>
      <w:r w:rsidRPr="00A10C15">
        <w:rPr>
          <w:b/>
          <w:u w:val="single"/>
        </w:rPr>
        <w:t xml:space="preserve">Direct Labor </w:t>
      </w:r>
    </w:p>
    <w:p w:rsidR="00616684" w:rsidRDefault="00616684" w:rsidP="00616684">
      <w:pPr>
        <w:jc w:val="both"/>
      </w:pPr>
    </w:p>
    <w:p w:rsidR="00616684" w:rsidRDefault="00616684" w:rsidP="00616684">
      <w:pPr>
        <w:jc w:val="both"/>
      </w:pPr>
      <w:r>
        <w:t xml:space="preserve">The two-year budget for Atmospheric and Environmental Research, Inc. (AER) supports the </w:t>
      </w:r>
      <w:r w:rsidRPr="00E03E7C">
        <w:rPr>
          <w:color w:val="000000"/>
        </w:rPr>
        <w:t xml:space="preserve">participation of the </w:t>
      </w:r>
      <w:r>
        <w:t xml:space="preserve">Principal </w:t>
      </w:r>
      <w:r w:rsidRPr="00CB6DE4">
        <w:t xml:space="preserve">Investigator </w:t>
      </w:r>
      <w:r>
        <w:t>Dr. Jean-Luc Moncet at the direct labor level of .6 months per year over the two year period.</w:t>
      </w:r>
    </w:p>
    <w:p w:rsidR="00616684" w:rsidRDefault="00616684" w:rsidP="00616684">
      <w:pPr>
        <w:jc w:val="both"/>
      </w:pPr>
    </w:p>
    <w:p w:rsidR="00616684" w:rsidRDefault="00616684" w:rsidP="00616684">
      <w:pPr>
        <w:jc w:val="both"/>
      </w:pPr>
      <w:r>
        <w:t>AER has also proposed the effort of two Co-Investigators: Dr. Alan Lipton at a direct labor level averaging .8 months per year and Dr. Richard Lynch at a direct labor level of 1.1 months per year for the proposed two year period.  The effort of a Senior Research Associate is also included in the direct labor cost at an average effort of 3.1 months per year.</w:t>
      </w:r>
    </w:p>
    <w:p w:rsidR="00616684" w:rsidRDefault="00616684" w:rsidP="00616684"/>
    <w:p w:rsidR="00616684" w:rsidRDefault="00616684" w:rsidP="00616684">
      <w:pPr>
        <w:rPr>
          <w:b/>
          <w:u w:val="single"/>
        </w:rPr>
      </w:pPr>
      <w:r w:rsidRPr="001B4425">
        <w:rPr>
          <w:b/>
          <w:u w:val="single"/>
        </w:rPr>
        <w:t>Indirect Cost Rates</w:t>
      </w:r>
    </w:p>
    <w:p w:rsidR="00616684" w:rsidRDefault="00616684" w:rsidP="00616684">
      <w:pPr>
        <w:rPr>
          <w:b/>
          <w:u w:val="single"/>
        </w:rPr>
      </w:pPr>
    </w:p>
    <w:p w:rsidR="00616684" w:rsidRPr="006C0ED3" w:rsidRDefault="00616684" w:rsidP="00616684">
      <w:r w:rsidRPr="006C0ED3">
        <w:t>The following AER provisional indirect rates have been submitted to DCAA and we do not expect any exception to the proposed forward pricing and cost of money factors for AER’s fiscal year (CY)</w:t>
      </w:r>
      <w:r>
        <w:t xml:space="preserve"> 2010 beginning January 1, 2010:</w:t>
      </w:r>
    </w:p>
    <w:p w:rsidR="00616684" w:rsidRDefault="00616684" w:rsidP="00616684">
      <w:pPr>
        <w:rPr>
          <w:b/>
          <w:u w:val="single"/>
        </w:rPr>
      </w:pPr>
    </w:p>
    <w:tbl>
      <w:tblPr>
        <w:tblW w:w="0" w:type="auto"/>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2250"/>
        <w:gridCol w:w="2250"/>
      </w:tblGrid>
      <w:tr w:rsidR="00616684" w:rsidTr="005B3112">
        <w:tblPrEx>
          <w:tblCellMar>
            <w:top w:w="0" w:type="dxa"/>
            <w:bottom w:w="0" w:type="dxa"/>
          </w:tblCellMar>
        </w:tblPrEx>
        <w:trPr>
          <w:jc w:val="center"/>
        </w:trPr>
        <w:tc>
          <w:tcPr>
            <w:tcW w:w="3780" w:type="dxa"/>
          </w:tcPr>
          <w:p w:rsidR="00616684" w:rsidRDefault="00616684" w:rsidP="005B3112">
            <w:pPr>
              <w:pStyle w:val="Heading1"/>
              <w:rPr>
                <w:b w:val="0"/>
              </w:rPr>
            </w:pPr>
            <w:r>
              <w:rPr>
                <w:b w:val="0"/>
              </w:rPr>
              <w:t xml:space="preserve">                                                     Cost Pools</w:t>
            </w:r>
          </w:p>
        </w:tc>
        <w:tc>
          <w:tcPr>
            <w:tcW w:w="2250" w:type="dxa"/>
          </w:tcPr>
          <w:p w:rsidR="00616684" w:rsidRDefault="00616684" w:rsidP="005B3112">
            <w:pPr>
              <w:jc w:val="center"/>
              <w:rPr>
                <w:b/>
                <w:i/>
              </w:rPr>
            </w:pPr>
            <w:r>
              <w:rPr>
                <w:b/>
                <w:i/>
              </w:rPr>
              <w:t>Proposed Indirect Rates</w:t>
            </w:r>
          </w:p>
        </w:tc>
        <w:tc>
          <w:tcPr>
            <w:tcW w:w="2250" w:type="dxa"/>
          </w:tcPr>
          <w:p w:rsidR="00616684" w:rsidRDefault="00616684" w:rsidP="005B3112">
            <w:pPr>
              <w:pStyle w:val="Heading2"/>
            </w:pPr>
            <w:r>
              <w:t>Allocation</w:t>
            </w:r>
          </w:p>
          <w:p w:rsidR="00616684" w:rsidRDefault="00616684" w:rsidP="005B3112">
            <w:pPr>
              <w:jc w:val="center"/>
              <w:rPr>
                <w:b/>
                <w:i/>
              </w:rPr>
            </w:pPr>
            <w:r>
              <w:rPr>
                <w:b/>
                <w:i/>
              </w:rPr>
              <w:t>Base</w:t>
            </w:r>
          </w:p>
        </w:tc>
      </w:tr>
      <w:tr w:rsidR="00616684" w:rsidTr="005B3112">
        <w:tblPrEx>
          <w:tblCellMar>
            <w:top w:w="0" w:type="dxa"/>
            <w:bottom w:w="0" w:type="dxa"/>
          </w:tblCellMar>
        </w:tblPrEx>
        <w:trPr>
          <w:jc w:val="center"/>
        </w:trPr>
        <w:tc>
          <w:tcPr>
            <w:tcW w:w="3780" w:type="dxa"/>
          </w:tcPr>
          <w:p w:rsidR="00616684" w:rsidRDefault="00616684" w:rsidP="005B3112">
            <w:pPr>
              <w:jc w:val="both"/>
            </w:pPr>
            <w:r>
              <w:t>Fringe Benefits</w:t>
            </w:r>
          </w:p>
        </w:tc>
        <w:tc>
          <w:tcPr>
            <w:tcW w:w="2250" w:type="dxa"/>
          </w:tcPr>
          <w:p w:rsidR="00616684" w:rsidRDefault="00616684" w:rsidP="005B3112">
            <w:pPr>
              <w:jc w:val="center"/>
            </w:pPr>
            <w:r>
              <w:t>44.85%</w:t>
            </w:r>
          </w:p>
        </w:tc>
        <w:tc>
          <w:tcPr>
            <w:tcW w:w="2250" w:type="dxa"/>
          </w:tcPr>
          <w:p w:rsidR="00616684" w:rsidRDefault="00616684" w:rsidP="005B3112">
            <w:pPr>
              <w:jc w:val="center"/>
            </w:pPr>
            <w:r>
              <w:t>A</w:t>
            </w:r>
          </w:p>
        </w:tc>
      </w:tr>
      <w:tr w:rsidR="00616684" w:rsidTr="005B3112">
        <w:tblPrEx>
          <w:tblCellMar>
            <w:top w:w="0" w:type="dxa"/>
            <w:bottom w:w="0" w:type="dxa"/>
          </w:tblCellMar>
        </w:tblPrEx>
        <w:trPr>
          <w:jc w:val="center"/>
        </w:trPr>
        <w:tc>
          <w:tcPr>
            <w:tcW w:w="3780" w:type="dxa"/>
          </w:tcPr>
          <w:p w:rsidR="00616684" w:rsidRDefault="00616684" w:rsidP="005B3112">
            <w:pPr>
              <w:jc w:val="both"/>
            </w:pPr>
            <w:r>
              <w:t>Overhead</w:t>
            </w:r>
          </w:p>
        </w:tc>
        <w:tc>
          <w:tcPr>
            <w:tcW w:w="2250" w:type="dxa"/>
          </w:tcPr>
          <w:p w:rsidR="00616684" w:rsidRDefault="00616684" w:rsidP="005B3112">
            <w:pPr>
              <w:jc w:val="center"/>
            </w:pPr>
            <w:r>
              <w:t>44.79%</w:t>
            </w:r>
          </w:p>
        </w:tc>
        <w:tc>
          <w:tcPr>
            <w:tcW w:w="2250" w:type="dxa"/>
          </w:tcPr>
          <w:p w:rsidR="00616684" w:rsidRDefault="00616684" w:rsidP="005B3112">
            <w:pPr>
              <w:jc w:val="center"/>
            </w:pPr>
            <w:r>
              <w:t>B</w:t>
            </w:r>
          </w:p>
        </w:tc>
      </w:tr>
      <w:tr w:rsidR="00616684" w:rsidTr="005B3112">
        <w:tblPrEx>
          <w:tblCellMar>
            <w:top w:w="0" w:type="dxa"/>
            <w:bottom w:w="0" w:type="dxa"/>
          </w:tblCellMar>
        </w:tblPrEx>
        <w:trPr>
          <w:jc w:val="center"/>
        </w:trPr>
        <w:tc>
          <w:tcPr>
            <w:tcW w:w="3780" w:type="dxa"/>
          </w:tcPr>
          <w:p w:rsidR="00616684" w:rsidRDefault="00616684" w:rsidP="005B3112">
            <w:pPr>
              <w:jc w:val="both"/>
            </w:pPr>
            <w:r>
              <w:t>Computer Resources</w:t>
            </w:r>
          </w:p>
        </w:tc>
        <w:tc>
          <w:tcPr>
            <w:tcW w:w="2250" w:type="dxa"/>
          </w:tcPr>
          <w:p w:rsidR="00616684" w:rsidRDefault="00616684" w:rsidP="005B3112">
            <w:pPr>
              <w:jc w:val="center"/>
            </w:pPr>
            <w:r>
              <w:t>15.51%</w:t>
            </w:r>
          </w:p>
        </w:tc>
        <w:tc>
          <w:tcPr>
            <w:tcW w:w="2250" w:type="dxa"/>
          </w:tcPr>
          <w:p w:rsidR="00616684" w:rsidRDefault="00616684" w:rsidP="005B3112">
            <w:pPr>
              <w:jc w:val="center"/>
            </w:pPr>
            <w:r>
              <w:t>B</w:t>
            </w:r>
          </w:p>
        </w:tc>
      </w:tr>
      <w:tr w:rsidR="00616684" w:rsidTr="005B3112">
        <w:tblPrEx>
          <w:tblCellMar>
            <w:top w:w="0" w:type="dxa"/>
            <w:bottom w:w="0" w:type="dxa"/>
          </w:tblCellMar>
        </w:tblPrEx>
        <w:trPr>
          <w:jc w:val="center"/>
        </w:trPr>
        <w:tc>
          <w:tcPr>
            <w:tcW w:w="3780" w:type="dxa"/>
          </w:tcPr>
          <w:p w:rsidR="00616684" w:rsidRDefault="00616684" w:rsidP="005B3112">
            <w:pPr>
              <w:jc w:val="both"/>
            </w:pPr>
            <w:r>
              <w:t>G&amp;A</w:t>
            </w:r>
            <w:r>
              <w:tab/>
            </w:r>
          </w:p>
        </w:tc>
        <w:tc>
          <w:tcPr>
            <w:tcW w:w="2250" w:type="dxa"/>
          </w:tcPr>
          <w:p w:rsidR="00616684" w:rsidRDefault="00616684" w:rsidP="005B3112">
            <w:pPr>
              <w:jc w:val="center"/>
            </w:pPr>
            <w:r>
              <w:t>16.54%</w:t>
            </w:r>
          </w:p>
        </w:tc>
        <w:tc>
          <w:tcPr>
            <w:tcW w:w="2250" w:type="dxa"/>
          </w:tcPr>
          <w:p w:rsidR="00616684" w:rsidRDefault="00616684" w:rsidP="005B3112">
            <w:pPr>
              <w:jc w:val="center"/>
            </w:pPr>
            <w:r>
              <w:t>C</w:t>
            </w:r>
          </w:p>
        </w:tc>
      </w:tr>
      <w:tr w:rsidR="00616684" w:rsidTr="005B3112">
        <w:tblPrEx>
          <w:tblCellMar>
            <w:top w:w="0" w:type="dxa"/>
            <w:bottom w:w="0" w:type="dxa"/>
          </w:tblCellMar>
        </w:tblPrEx>
        <w:trPr>
          <w:jc w:val="center"/>
        </w:trPr>
        <w:tc>
          <w:tcPr>
            <w:tcW w:w="3780" w:type="dxa"/>
            <w:tcBorders>
              <w:top w:val="single" w:sz="4" w:space="0" w:color="auto"/>
              <w:left w:val="single" w:sz="4" w:space="0" w:color="auto"/>
              <w:bottom w:val="single" w:sz="4" w:space="0" w:color="auto"/>
              <w:right w:val="single" w:sz="4" w:space="0" w:color="auto"/>
            </w:tcBorders>
          </w:tcPr>
          <w:p w:rsidR="00616684" w:rsidRDefault="00616684" w:rsidP="005B3112">
            <w:pPr>
              <w:jc w:val="both"/>
            </w:pPr>
            <w:r>
              <w:t>COM</w:t>
            </w:r>
            <w:r>
              <w:tab/>
            </w:r>
          </w:p>
        </w:tc>
        <w:tc>
          <w:tcPr>
            <w:tcW w:w="2250" w:type="dxa"/>
            <w:tcBorders>
              <w:top w:val="single" w:sz="4" w:space="0" w:color="auto"/>
              <w:left w:val="single" w:sz="4" w:space="0" w:color="auto"/>
              <w:bottom w:val="single" w:sz="4" w:space="0" w:color="auto"/>
              <w:right w:val="single" w:sz="4" w:space="0" w:color="auto"/>
            </w:tcBorders>
          </w:tcPr>
          <w:p w:rsidR="00616684" w:rsidRDefault="00616684" w:rsidP="005B3112">
            <w:pPr>
              <w:jc w:val="center"/>
            </w:pPr>
            <w:r>
              <w:t xml:space="preserve">      .136%</w:t>
            </w:r>
          </w:p>
        </w:tc>
        <w:tc>
          <w:tcPr>
            <w:tcW w:w="2250" w:type="dxa"/>
            <w:tcBorders>
              <w:top w:val="single" w:sz="4" w:space="0" w:color="auto"/>
              <w:left w:val="single" w:sz="4" w:space="0" w:color="auto"/>
              <w:bottom w:val="single" w:sz="4" w:space="0" w:color="auto"/>
              <w:right w:val="single" w:sz="4" w:space="0" w:color="auto"/>
            </w:tcBorders>
          </w:tcPr>
          <w:p w:rsidR="00616684" w:rsidRDefault="00616684" w:rsidP="005B3112">
            <w:pPr>
              <w:jc w:val="center"/>
            </w:pPr>
            <w:r>
              <w:t>B</w:t>
            </w:r>
          </w:p>
        </w:tc>
      </w:tr>
    </w:tbl>
    <w:p w:rsidR="00616684" w:rsidRDefault="00616684" w:rsidP="00616684">
      <w:pPr>
        <w:jc w:val="both"/>
      </w:pPr>
    </w:p>
    <w:p w:rsidR="00616684" w:rsidRDefault="00616684" w:rsidP="00616684">
      <w:pPr>
        <w:ind w:firstLine="360"/>
        <w:jc w:val="both"/>
      </w:pPr>
    </w:p>
    <w:p w:rsidR="00616684" w:rsidRDefault="00616684" w:rsidP="00616684">
      <w:pPr>
        <w:ind w:firstLine="360"/>
        <w:jc w:val="both"/>
      </w:pPr>
      <w:r>
        <w:t>Allocation Base:</w:t>
      </w:r>
    </w:p>
    <w:p w:rsidR="00616684" w:rsidRDefault="00616684" w:rsidP="00616684">
      <w:pPr>
        <w:jc w:val="both"/>
      </w:pPr>
      <w:r>
        <w:tab/>
      </w:r>
    </w:p>
    <w:p w:rsidR="00616684" w:rsidRDefault="00616684" w:rsidP="00616684">
      <w:pPr>
        <w:numPr>
          <w:ilvl w:val="0"/>
          <w:numId w:val="14"/>
        </w:numPr>
        <w:tabs>
          <w:tab w:val="clear" w:pos="360"/>
          <w:tab w:val="num" w:pos="720"/>
        </w:tabs>
        <w:ind w:left="720"/>
        <w:jc w:val="both"/>
      </w:pPr>
      <w:r>
        <w:t>Total labor costs</w:t>
      </w:r>
    </w:p>
    <w:p w:rsidR="00616684" w:rsidRDefault="00616684" w:rsidP="00616684">
      <w:pPr>
        <w:numPr>
          <w:ilvl w:val="0"/>
          <w:numId w:val="14"/>
        </w:numPr>
        <w:ind w:left="720"/>
        <w:jc w:val="both"/>
      </w:pPr>
      <w:r>
        <w:t>Direct labor and applicable fringe benefits</w:t>
      </w:r>
    </w:p>
    <w:p w:rsidR="00616684" w:rsidRDefault="00616684" w:rsidP="00616684">
      <w:pPr>
        <w:numPr>
          <w:ilvl w:val="0"/>
          <w:numId w:val="14"/>
        </w:numPr>
        <w:ind w:left="720"/>
        <w:jc w:val="both"/>
      </w:pPr>
      <w:r>
        <w:t>Total cost input from the entire company</w:t>
      </w:r>
    </w:p>
    <w:p w:rsidR="00616684" w:rsidRDefault="00616684" w:rsidP="00616684">
      <w:pPr>
        <w:jc w:val="both"/>
      </w:pPr>
    </w:p>
    <w:p w:rsidR="00616684" w:rsidRDefault="00616684" w:rsidP="00616684">
      <w:pPr>
        <w:jc w:val="both"/>
      </w:pPr>
      <w:r>
        <w:t>The cognizant federal agency point of contact is:</w:t>
      </w:r>
    </w:p>
    <w:p w:rsidR="00616684" w:rsidRDefault="00616684" w:rsidP="00616684">
      <w:pPr>
        <w:jc w:val="both"/>
      </w:pPr>
    </w:p>
    <w:p w:rsidR="00616684" w:rsidRDefault="00616684" w:rsidP="00616684">
      <w:pPr>
        <w:jc w:val="both"/>
      </w:pPr>
      <w:r>
        <w:t>Susan Byrne, Supervisory Auditor</w:t>
      </w:r>
    </w:p>
    <w:p w:rsidR="00616684" w:rsidRDefault="00616684" w:rsidP="00616684">
      <w:pPr>
        <w:jc w:val="both"/>
      </w:pPr>
      <w:r>
        <w:t xml:space="preserve">DCAA Northern </w:t>
      </w:r>
      <w:smartTag w:uri="urn:schemas-microsoft-com:office:smarttags" w:element="place">
        <w:r>
          <w:t>New England</w:t>
        </w:r>
      </w:smartTag>
      <w:r>
        <w:t xml:space="preserve"> Branch Office</w:t>
      </w:r>
    </w:p>
    <w:p w:rsidR="00616684" w:rsidRDefault="00616684" w:rsidP="00616684">
      <w:pPr>
        <w:jc w:val="both"/>
      </w:pPr>
      <w:smartTag w:uri="urn:schemas-microsoft-com:office:smarttags" w:element="address">
        <w:smartTag w:uri="urn:schemas-microsoft-com:office:smarttags" w:element="Street">
          <w:r>
            <w:t>110 Hartwell Avenue</w:t>
          </w:r>
        </w:smartTag>
        <w:r>
          <w:t xml:space="preserve">, </w:t>
        </w:r>
        <w:smartTag w:uri="urn:schemas-microsoft-com:office:smarttags" w:element="City">
          <w:r>
            <w:t>Lexington</w:t>
          </w:r>
        </w:smartTag>
        <w:r>
          <w:t xml:space="preserve">, </w:t>
        </w:r>
        <w:smartTag w:uri="urn:schemas-microsoft-com:office:smarttags" w:element="State">
          <w:r>
            <w:t>MA</w:t>
          </w:r>
        </w:smartTag>
        <w:r>
          <w:t xml:space="preserve"> </w:t>
        </w:r>
        <w:smartTag w:uri="urn:schemas-microsoft-com:office:smarttags" w:element="PostalCode">
          <w:r>
            <w:t>02421</w:t>
          </w:r>
        </w:smartTag>
      </w:smartTag>
    </w:p>
    <w:p w:rsidR="00616684" w:rsidRDefault="00616684" w:rsidP="00616684">
      <w:pPr>
        <w:jc w:val="both"/>
      </w:pPr>
      <w:r>
        <w:t>781-377-5644</w:t>
      </w:r>
    </w:p>
    <w:p w:rsidR="00616684" w:rsidRDefault="00616684" w:rsidP="00616684">
      <w:pPr>
        <w:rPr>
          <w:b/>
          <w:u w:val="single"/>
        </w:rPr>
      </w:pPr>
    </w:p>
    <w:p w:rsidR="00616684" w:rsidRDefault="00616684" w:rsidP="00616684">
      <w:pPr>
        <w:rPr>
          <w:b/>
          <w:u w:val="single"/>
        </w:rPr>
      </w:pPr>
    </w:p>
    <w:p w:rsidR="00616684" w:rsidRDefault="00616684" w:rsidP="00616684">
      <w:pPr>
        <w:rPr>
          <w:b/>
          <w:u w:val="single"/>
        </w:rPr>
      </w:pPr>
    </w:p>
    <w:p w:rsidR="00616684" w:rsidRDefault="00616684" w:rsidP="00616684">
      <w:pPr>
        <w:rPr>
          <w:b/>
          <w:u w:val="single"/>
        </w:rPr>
      </w:pPr>
      <w:r>
        <w:rPr>
          <w:b/>
          <w:u w:val="single"/>
        </w:rPr>
        <w:t>C</w:t>
      </w:r>
      <w:r w:rsidRPr="006D56CB">
        <w:rPr>
          <w:b/>
          <w:u w:val="single"/>
        </w:rPr>
        <w:t>omputer Resource</w:t>
      </w:r>
    </w:p>
    <w:p w:rsidR="00616684" w:rsidRDefault="00616684" w:rsidP="00616684">
      <w:pPr>
        <w:rPr>
          <w:b/>
          <w:u w:val="single"/>
        </w:rPr>
      </w:pPr>
    </w:p>
    <w:p w:rsidR="00616684" w:rsidRDefault="00616684" w:rsidP="00616684">
      <w:r>
        <w:t>Labor associated with computer hardware infrastructure, communication links and data acquisition/distribution support and maintenance are not included in scientific personnel labor but are itemized separately as Computer Resources and Support costs.</w:t>
      </w:r>
    </w:p>
    <w:p w:rsidR="00616684" w:rsidRDefault="00616684" w:rsidP="00616684"/>
    <w:p w:rsidR="00616684" w:rsidRDefault="00616684" w:rsidP="00616684">
      <w:pPr>
        <w:rPr>
          <w:b/>
          <w:u w:val="single"/>
        </w:rPr>
      </w:pPr>
    </w:p>
    <w:p w:rsidR="00616684" w:rsidRDefault="00616684" w:rsidP="00616684">
      <w:pPr>
        <w:rPr>
          <w:b/>
          <w:u w:val="single"/>
        </w:rPr>
      </w:pPr>
      <w:r>
        <w:rPr>
          <w:b/>
          <w:u w:val="single"/>
        </w:rPr>
        <w:t xml:space="preserve">AER Travel </w:t>
      </w:r>
    </w:p>
    <w:p w:rsidR="00616684" w:rsidRDefault="00616684" w:rsidP="00616684">
      <w:pPr>
        <w:rPr>
          <w:b/>
          <w:u w:val="single"/>
        </w:rPr>
      </w:pPr>
    </w:p>
    <w:p w:rsidR="00616684" w:rsidRDefault="00616684" w:rsidP="00616684">
      <w:pPr>
        <w:rPr>
          <w:rFonts w:ascii="Palatino" w:hAnsi="Palatino"/>
          <w:sz w:val="22"/>
          <w:szCs w:val="22"/>
        </w:rPr>
      </w:pPr>
      <w:r>
        <w:rPr>
          <w:rFonts w:ascii="Palatino" w:hAnsi="Palatino"/>
          <w:sz w:val="22"/>
          <w:szCs w:val="22"/>
        </w:rPr>
        <w:t>Proposed costs are based on current airline ticket quotes when available, and on past trips of similar nature.  Per diems are based on Federal Travel Regulation Chapter 301-Travel Allowances.</w:t>
      </w:r>
    </w:p>
    <w:p w:rsidR="00616684" w:rsidRDefault="00616684" w:rsidP="00616684">
      <w:pPr>
        <w:rPr>
          <w:b/>
          <w:u w:val="single"/>
        </w:rPr>
      </w:pPr>
    </w:p>
    <w:p w:rsidR="00616684" w:rsidRDefault="00616684" w:rsidP="00616684">
      <w:pPr>
        <w:rPr>
          <w:b/>
          <w:u w:val="single"/>
        </w:rPr>
      </w:pPr>
    </w:p>
    <w:p w:rsidR="00616684" w:rsidRDefault="00616684" w:rsidP="00616684">
      <w:pPr>
        <w:rPr>
          <w:b/>
          <w:u w:val="single"/>
        </w:rPr>
      </w:pPr>
      <w:r>
        <w:rPr>
          <w:b/>
          <w:u w:val="single"/>
        </w:rPr>
        <w:t>Award</w:t>
      </w:r>
    </w:p>
    <w:p w:rsidR="00616684" w:rsidRDefault="00616684" w:rsidP="00616684">
      <w:pPr>
        <w:rPr>
          <w:b/>
          <w:u w:val="single"/>
        </w:rPr>
      </w:pPr>
    </w:p>
    <w:p w:rsidR="00616684" w:rsidRDefault="00616684" w:rsidP="00616684">
      <w:pPr>
        <w:sectPr w:rsidR="00616684" w:rsidSect="008E7E9E">
          <w:footerReference w:type="even" r:id="rId107"/>
          <w:footerReference w:type="default" r:id="rId108"/>
          <w:footerReference w:type="first" r:id="rId109"/>
          <w:pgSz w:w="12240" w:h="15840" w:code="1"/>
          <w:pgMar w:top="1440" w:right="1440" w:bottom="1440" w:left="1440" w:header="720" w:footer="720" w:gutter="0"/>
          <w:cols w:space="720"/>
          <w:docGrid w:linePitch="360"/>
        </w:sectPr>
      </w:pPr>
      <w:r>
        <w:t>If selected for award, Atmospheric and Environmental Research, Inc. anticipates receiving a contract.</w:t>
      </w:r>
    </w:p>
    <w:p w:rsidR="0011437A" w:rsidRPr="00616684" w:rsidRDefault="00B608A3" w:rsidP="00616684">
      <w:pPr>
        <w:jc w:val="center"/>
      </w:pPr>
      <w:r>
        <w:rPr>
          <w:noProof/>
        </w:rPr>
        <w:lastRenderedPageBreak/>
        <w:drawing>
          <wp:inline distT="0" distB="0" distL="0" distR="0">
            <wp:extent cx="5943600" cy="568642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0" cstate="print"/>
                    <a:srcRect/>
                    <a:stretch>
                      <a:fillRect/>
                    </a:stretch>
                  </pic:blipFill>
                  <pic:spPr bwMode="auto">
                    <a:xfrm>
                      <a:off x="0" y="0"/>
                      <a:ext cx="5943600" cy="5686425"/>
                    </a:xfrm>
                    <a:prstGeom prst="rect">
                      <a:avLst/>
                    </a:prstGeom>
                    <a:noFill/>
                    <a:ln w="9525">
                      <a:noFill/>
                      <a:miter lim="800000"/>
                      <a:headEnd/>
                      <a:tailEnd/>
                    </a:ln>
                  </pic:spPr>
                </pic:pic>
              </a:graphicData>
            </a:graphic>
          </wp:inline>
        </w:drawing>
      </w:r>
    </w:p>
    <w:p w:rsidR="00616684" w:rsidRDefault="00B608A3" w:rsidP="00616684">
      <w:pPr>
        <w:jc w:val="center"/>
      </w:pPr>
      <w:r>
        <w:rPr>
          <w:noProof/>
        </w:rPr>
        <w:lastRenderedPageBreak/>
        <w:drawing>
          <wp:inline distT="0" distB="0" distL="0" distR="0">
            <wp:extent cx="5743575" cy="59436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1" cstate="print"/>
                    <a:srcRect/>
                    <a:stretch>
                      <a:fillRect/>
                    </a:stretch>
                  </pic:blipFill>
                  <pic:spPr bwMode="auto">
                    <a:xfrm>
                      <a:off x="0" y="0"/>
                      <a:ext cx="5743575" cy="5943600"/>
                    </a:xfrm>
                    <a:prstGeom prst="rect">
                      <a:avLst/>
                    </a:prstGeom>
                    <a:noFill/>
                    <a:ln w="9525">
                      <a:noFill/>
                      <a:miter lim="800000"/>
                      <a:headEnd/>
                      <a:tailEnd/>
                    </a:ln>
                  </pic:spPr>
                </pic:pic>
              </a:graphicData>
            </a:graphic>
          </wp:inline>
        </w:drawing>
      </w:r>
    </w:p>
    <w:p w:rsidR="00B03E50" w:rsidRDefault="00B03E50" w:rsidP="00616684">
      <w:pPr>
        <w:jc w:val="center"/>
      </w:pPr>
    </w:p>
    <w:p w:rsidR="00380509" w:rsidRPr="00616684" w:rsidRDefault="00380509" w:rsidP="00616684">
      <w:pPr>
        <w:tabs>
          <w:tab w:val="left" w:pos="2265"/>
        </w:tabs>
      </w:pPr>
    </w:p>
    <w:sectPr w:rsidR="00380509" w:rsidRPr="00616684" w:rsidSect="0061668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BFD" w:rsidRDefault="00AD5BFD">
      <w:r>
        <w:separator/>
      </w:r>
    </w:p>
  </w:endnote>
  <w:endnote w:type="continuationSeparator" w:id="0">
    <w:p w:rsidR="00AD5BFD" w:rsidRDefault="00AD5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12" w:rsidRDefault="005B31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3112" w:rsidRDefault="005B31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12" w:rsidRDefault="005B31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8A3">
      <w:rPr>
        <w:rStyle w:val="PageNumber"/>
        <w:noProof/>
      </w:rPr>
      <w:t>12</w:t>
    </w:r>
    <w:r>
      <w:rPr>
        <w:rStyle w:val="PageNumber"/>
      </w:rPr>
      <w:fldChar w:fldCharType="end"/>
    </w:r>
  </w:p>
  <w:p w:rsidR="005B3112" w:rsidRDefault="005B3112">
    <w:pPr>
      <w:pStyle w:val="Footer"/>
    </w:pPr>
    <w:r>
      <w:t>BP1618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12" w:rsidRDefault="005B311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BFD" w:rsidRDefault="00AD5BFD">
      <w:r>
        <w:separator/>
      </w:r>
    </w:p>
  </w:footnote>
  <w:footnote w:type="continuationSeparator" w:id="0">
    <w:p w:rsidR="00AD5BFD" w:rsidRDefault="00AD5B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54D7"/>
    <w:multiLevelType w:val="multilevel"/>
    <w:tmpl w:val="80AA939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0CC1A1D"/>
    <w:multiLevelType w:val="hybridMultilevel"/>
    <w:tmpl w:val="011C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C747E"/>
    <w:multiLevelType w:val="hybridMultilevel"/>
    <w:tmpl w:val="A9606EAE"/>
    <w:lvl w:ilvl="0" w:tplc="A9C2F71A">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66810"/>
    <w:multiLevelType w:val="hybridMultilevel"/>
    <w:tmpl w:val="59465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64AA8"/>
    <w:multiLevelType w:val="hybridMultilevel"/>
    <w:tmpl w:val="88F6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37853"/>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39DA123A"/>
    <w:multiLevelType w:val="hybridMultilevel"/>
    <w:tmpl w:val="CEC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AE6E62"/>
    <w:multiLevelType w:val="multilevel"/>
    <w:tmpl w:val="416AEC2E"/>
    <w:lvl w:ilvl="0">
      <w:start w:val="2"/>
      <w:numFmt w:val="decimal"/>
      <w:lvlText w:val="%1"/>
      <w:lvlJc w:val="left"/>
      <w:pPr>
        <w:tabs>
          <w:tab w:val="num" w:pos="420"/>
        </w:tabs>
        <w:ind w:left="420" w:hanging="420"/>
      </w:pPr>
      <w:rPr>
        <w:rFonts w:hint="default"/>
        <w:u w:val="none"/>
      </w:rPr>
    </w:lvl>
    <w:lvl w:ilvl="1">
      <w:start w:val="2"/>
      <w:numFmt w:val="decimal"/>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nsid w:val="4C98385D"/>
    <w:multiLevelType w:val="hybridMultilevel"/>
    <w:tmpl w:val="241215F4"/>
    <w:lvl w:ilvl="0" w:tplc="ACA0F23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4C9D6AA6"/>
    <w:multiLevelType w:val="multilevel"/>
    <w:tmpl w:val="1E56505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B696E28"/>
    <w:multiLevelType w:val="hybridMultilevel"/>
    <w:tmpl w:val="7CBCD020"/>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1">
    <w:nsid w:val="74A8293C"/>
    <w:multiLevelType w:val="hybridMultilevel"/>
    <w:tmpl w:val="A9606EAE"/>
    <w:lvl w:ilvl="0" w:tplc="A9C2F71A">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A35AE"/>
    <w:multiLevelType w:val="hybridMultilevel"/>
    <w:tmpl w:val="3EA6E5F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abstractNumId w:val="0"/>
  </w:num>
  <w:num w:numId="2">
    <w:abstractNumId w:val="9"/>
  </w:num>
  <w:num w:numId="3">
    <w:abstractNumId w:val="9"/>
  </w:num>
  <w:num w:numId="4">
    <w:abstractNumId w:val="10"/>
  </w:num>
  <w:num w:numId="5">
    <w:abstractNumId w:val="2"/>
  </w:num>
  <w:num w:numId="6">
    <w:abstractNumId w:val="3"/>
  </w:num>
  <w:num w:numId="7">
    <w:abstractNumId w:val="4"/>
  </w:num>
  <w:num w:numId="8">
    <w:abstractNumId w:val="12"/>
  </w:num>
  <w:num w:numId="9">
    <w:abstractNumId w:val="6"/>
  </w:num>
  <w:num w:numId="10">
    <w:abstractNumId w:val="1"/>
  </w:num>
  <w:num w:numId="11">
    <w:abstractNumId w:val="8"/>
  </w:num>
  <w:num w:numId="12">
    <w:abstractNumId w:val="11"/>
  </w:num>
  <w:num w:numId="13">
    <w:abstractNumId w:val="7"/>
  </w:num>
  <w:num w:numId="14">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9698">
      <o:colormenu v:ext="edit" fillcolor="none" strokecolor="none"/>
    </o:shapedefaults>
  </w:hdrShapeDefaults>
  <w:footnotePr>
    <w:footnote w:id="-1"/>
    <w:footnote w:id="0"/>
  </w:footnotePr>
  <w:endnotePr>
    <w:endnote w:id="-1"/>
    <w:endnote w:id="0"/>
  </w:endnotePr>
  <w:compat/>
  <w:rsids>
    <w:rsidRoot w:val="006F3ECE"/>
    <w:rsid w:val="00000029"/>
    <w:rsid w:val="000025D0"/>
    <w:rsid w:val="00003E21"/>
    <w:rsid w:val="000104DD"/>
    <w:rsid w:val="00010F05"/>
    <w:rsid w:val="0001130C"/>
    <w:rsid w:val="000141D2"/>
    <w:rsid w:val="000152EB"/>
    <w:rsid w:val="000163CD"/>
    <w:rsid w:val="00017D4D"/>
    <w:rsid w:val="00021A45"/>
    <w:rsid w:val="000221E6"/>
    <w:rsid w:val="00025AE3"/>
    <w:rsid w:val="0002768E"/>
    <w:rsid w:val="00034201"/>
    <w:rsid w:val="000400E3"/>
    <w:rsid w:val="00045CFE"/>
    <w:rsid w:val="000508B5"/>
    <w:rsid w:val="00053639"/>
    <w:rsid w:val="00053802"/>
    <w:rsid w:val="000562FD"/>
    <w:rsid w:val="00060B84"/>
    <w:rsid w:val="000615DD"/>
    <w:rsid w:val="00064344"/>
    <w:rsid w:val="0007552E"/>
    <w:rsid w:val="00075D99"/>
    <w:rsid w:val="0007753A"/>
    <w:rsid w:val="0008554F"/>
    <w:rsid w:val="00085607"/>
    <w:rsid w:val="00087351"/>
    <w:rsid w:val="00091428"/>
    <w:rsid w:val="00092913"/>
    <w:rsid w:val="0009319D"/>
    <w:rsid w:val="000931C5"/>
    <w:rsid w:val="000A03A1"/>
    <w:rsid w:val="000A1823"/>
    <w:rsid w:val="000A2E37"/>
    <w:rsid w:val="000A3259"/>
    <w:rsid w:val="000A3758"/>
    <w:rsid w:val="000B12A0"/>
    <w:rsid w:val="000B63AB"/>
    <w:rsid w:val="000C21F8"/>
    <w:rsid w:val="000C5EA1"/>
    <w:rsid w:val="000C78D2"/>
    <w:rsid w:val="000D12E4"/>
    <w:rsid w:val="000D260B"/>
    <w:rsid w:val="000D4031"/>
    <w:rsid w:val="000D4381"/>
    <w:rsid w:val="000D5F30"/>
    <w:rsid w:val="000E06DB"/>
    <w:rsid w:val="000E1639"/>
    <w:rsid w:val="000E3516"/>
    <w:rsid w:val="000E7BD6"/>
    <w:rsid w:val="000F12A5"/>
    <w:rsid w:val="000F306B"/>
    <w:rsid w:val="000F33B4"/>
    <w:rsid w:val="000F5269"/>
    <w:rsid w:val="000F66F1"/>
    <w:rsid w:val="000F6703"/>
    <w:rsid w:val="00101E5D"/>
    <w:rsid w:val="001030C8"/>
    <w:rsid w:val="00103E52"/>
    <w:rsid w:val="00104B9A"/>
    <w:rsid w:val="00104D2E"/>
    <w:rsid w:val="00106BE2"/>
    <w:rsid w:val="00111F0A"/>
    <w:rsid w:val="001141E0"/>
    <w:rsid w:val="0011437A"/>
    <w:rsid w:val="0011437F"/>
    <w:rsid w:val="00115C02"/>
    <w:rsid w:val="001221CB"/>
    <w:rsid w:val="00122592"/>
    <w:rsid w:val="00123E0B"/>
    <w:rsid w:val="00127157"/>
    <w:rsid w:val="001325CF"/>
    <w:rsid w:val="00136BEB"/>
    <w:rsid w:val="00137C94"/>
    <w:rsid w:val="00137D7F"/>
    <w:rsid w:val="00140562"/>
    <w:rsid w:val="00142372"/>
    <w:rsid w:val="0014527E"/>
    <w:rsid w:val="00147E4E"/>
    <w:rsid w:val="00150968"/>
    <w:rsid w:val="00157737"/>
    <w:rsid w:val="00160965"/>
    <w:rsid w:val="0016121C"/>
    <w:rsid w:val="00161969"/>
    <w:rsid w:val="001632B0"/>
    <w:rsid w:val="001701B2"/>
    <w:rsid w:val="0017141A"/>
    <w:rsid w:val="00175695"/>
    <w:rsid w:val="001808A2"/>
    <w:rsid w:val="00181CB7"/>
    <w:rsid w:val="00184385"/>
    <w:rsid w:val="00184484"/>
    <w:rsid w:val="00187064"/>
    <w:rsid w:val="001876AF"/>
    <w:rsid w:val="001938C6"/>
    <w:rsid w:val="00193CEA"/>
    <w:rsid w:val="001969CF"/>
    <w:rsid w:val="001969D0"/>
    <w:rsid w:val="001A5AB0"/>
    <w:rsid w:val="001A75B6"/>
    <w:rsid w:val="001B31C9"/>
    <w:rsid w:val="001C0F4C"/>
    <w:rsid w:val="001C1C07"/>
    <w:rsid w:val="001C58E2"/>
    <w:rsid w:val="001C5DDA"/>
    <w:rsid w:val="001C6F76"/>
    <w:rsid w:val="001C7CB4"/>
    <w:rsid w:val="001D4425"/>
    <w:rsid w:val="001D4464"/>
    <w:rsid w:val="001E0E32"/>
    <w:rsid w:val="001E3B0C"/>
    <w:rsid w:val="001F0BD3"/>
    <w:rsid w:val="001F5E03"/>
    <w:rsid w:val="001F7027"/>
    <w:rsid w:val="001F79BF"/>
    <w:rsid w:val="001F7D0B"/>
    <w:rsid w:val="00201BAE"/>
    <w:rsid w:val="00203B37"/>
    <w:rsid w:val="00207CD6"/>
    <w:rsid w:val="00207FD7"/>
    <w:rsid w:val="002101AA"/>
    <w:rsid w:val="002124A6"/>
    <w:rsid w:val="00220D1B"/>
    <w:rsid w:val="00221E85"/>
    <w:rsid w:val="0022315E"/>
    <w:rsid w:val="00223FC6"/>
    <w:rsid w:val="00227E8F"/>
    <w:rsid w:val="00231AE4"/>
    <w:rsid w:val="00231EC4"/>
    <w:rsid w:val="0023312D"/>
    <w:rsid w:val="00235DC6"/>
    <w:rsid w:val="00241ED7"/>
    <w:rsid w:val="002426F1"/>
    <w:rsid w:val="0024580A"/>
    <w:rsid w:val="00246F29"/>
    <w:rsid w:val="00252BBC"/>
    <w:rsid w:val="00253A8D"/>
    <w:rsid w:val="002552A6"/>
    <w:rsid w:val="00256319"/>
    <w:rsid w:val="002745F8"/>
    <w:rsid w:val="002779D9"/>
    <w:rsid w:val="00277A36"/>
    <w:rsid w:val="002834EF"/>
    <w:rsid w:val="0028443D"/>
    <w:rsid w:val="002915D6"/>
    <w:rsid w:val="0029244E"/>
    <w:rsid w:val="00293DC3"/>
    <w:rsid w:val="002A278F"/>
    <w:rsid w:val="002A36E5"/>
    <w:rsid w:val="002A4858"/>
    <w:rsid w:val="002A5208"/>
    <w:rsid w:val="002B6851"/>
    <w:rsid w:val="002C0891"/>
    <w:rsid w:val="002C183E"/>
    <w:rsid w:val="002C349F"/>
    <w:rsid w:val="002C416B"/>
    <w:rsid w:val="002D0E78"/>
    <w:rsid w:val="002D17E3"/>
    <w:rsid w:val="002D3E30"/>
    <w:rsid w:val="002D42CC"/>
    <w:rsid w:val="002D4560"/>
    <w:rsid w:val="002D7149"/>
    <w:rsid w:val="002E3906"/>
    <w:rsid w:val="002F2978"/>
    <w:rsid w:val="002F52EE"/>
    <w:rsid w:val="0030125B"/>
    <w:rsid w:val="0030154C"/>
    <w:rsid w:val="003036F1"/>
    <w:rsid w:val="0030529F"/>
    <w:rsid w:val="003053E5"/>
    <w:rsid w:val="00306A11"/>
    <w:rsid w:val="0031451E"/>
    <w:rsid w:val="00316F53"/>
    <w:rsid w:val="00317334"/>
    <w:rsid w:val="00320100"/>
    <w:rsid w:val="00323A5B"/>
    <w:rsid w:val="00325326"/>
    <w:rsid w:val="003253A5"/>
    <w:rsid w:val="00325D91"/>
    <w:rsid w:val="0032613E"/>
    <w:rsid w:val="003264E5"/>
    <w:rsid w:val="003278E6"/>
    <w:rsid w:val="00327B16"/>
    <w:rsid w:val="00347EE3"/>
    <w:rsid w:val="00353F3D"/>
    <w:rsid w:val="00355B67"/>
    <w:rsid w:val="00357346"/>
    <w:rsid w:val="00362659"/>
    <w:rsid w:val="003738BA"/>
    <w:rsid w:val="0037441D"/>
    <w:rsid w:val="00374819"/>
    <w:rsid w:val="00376184"/>
    <w:rsid w:val="00377E20"/>
    <w:rsid w:val="00380509"/>
    <w:rsid w:val="003846AB"/>
    <w:rsid w:val="00391736"/>
    <w:rsid w:val="00394330"/>
    <w:rsid w:val="00394CED"/>
    <w:rsid w:val="0039595A"/>
    <w:rsid w:val="00397948"/>
    <w:rsid w:val="003A0C89"/>
    <w:rsid w:val="003A20BE"/>
    <w:rsid w:val="003A2AA4"/>
    <w:rsid w:val="003A55C6"/>
    <w:rsid w:val="003A67A0"/>
    <w:rsid w:val="003B2D20"/>
    <w:rsid w:val="003B3637"/>
    <w:rsid w:val="003B4BC0"/>
    <w:rsid w:val="003B57E6"/>
    <w:rsid w:val="003B6A1D"/>
    <w:rsid w:val="003C0019"/>
    <w:rsid w:val="003C1478"/>
    <w:rsid w:val="003C2016"/>
    <w:rsid w:val="003C354C"/>
    <w:rsid w:val="003C3F72"/>
    <w:rsid w:val="003C5FD8"/>
    <w:rsid w:val="003D0221"/>
    <w:rsid w:val="003D0449"/>
    <w:rsid w:val="003D0AAF"/>
    <w:rsid w:val="003D23F9"/>
    <w:rsid w:val="003D58D6"/>
    <w:rsid w:val="003E0E26"/>
    <w:rsid w:val="003E3722"/>
    <w:rsid w:val="003E48AA"/>
    <w:rsid w:val="003F0431"/>
    <w:rsid w:val="003F0B90"/>
    <w:rsid w:val="003F1162"/>
    <w:rsid w:val="003F1627"/>
    <w:rsid w:val="003F251C"/>
    <w:rsid w:val="003F6B14"/>
    <w:rsid w:val="00401DF5"/>
    <w:rsid w:val="00403E2B"/>
    <w:rsid w:val="00404C15"/>
    <w:rsid w:val="004118C4"/>
    <w:rsid w:val="0041333C"/>
    <w:rsid w:val="0041371A"/>
    <w:rsid w:val="004229B3"/>
    <w:rsid w:val="00430A88"/>
    <w:rsid w:val="004327E2"/>
    <w:rsid w:val="00432A0C"/>
    <w:rsid w:val="004348D8"/>
    <w:rsid w:val="00436A3F"/>
    <w:rsid w:val="00440C84"/>
    <w:rsid w:val="00441D5F"/>
    <w:rsid w:val="0044375A"/>
    <w:rsid w:val="0044704B"/>
    <w:rsid w:val="004501BD"/>
    <w:rsid w:val="00450EA9"/>
    <w:rsid w:val="00453F6D"/>
    <w:rsid w:val="0046031D"/>
    <w:rsid w:val="004625F2"/>
    <w:rsid w:val="00464265"/>
    <w:rsid w:val="00465D3F"/>
    <w:rsid w:val="00475BBB"/>
    <w:rsid w:val="00476278"/>
    <w:rsid w:val="00476A5C"/>
    <w:rsid w:val="0048531E"/>
    <w:rsid w:val="00490E2E"/>
    <w:rsid w:val="004973A7"/>
    <w:rsid w:val="004A192F"/>
    <w:rsid w:val="004A2514"/>
    <w:rsid w:val="004A667A"/>
    <w:rsid w:val="004B505A"/>
    <w:rsid w:val="004B52BC"/>
    <w:rsid w:val="004B54D9"/>
    <w:rsid w:val="004B565C"/>
    <w:rsid w:val="004B677E"/>
    <w:rsid w:val="004C004E"/>
    <w:rsid w:val="004C4D1E"/>
    <w:rsid w:val="004C5AAB"/>
    <w:rsid w:val="004C7E66"/>
    <w:rsid w:val="004D0AB2"/>
    <w:rsid w:val="004D188B"/>
    <w:rsid w:val="004D2981"/>
    <w:rsid w:val="004D4D4A"/>
    <w:rsid w:val="004D6639"/>
    <w:rsid w:val="004D6756"/>
    <w:rsid w:val="004D7E22"/>
    <w:rsid w:val="004E27AB"/>
    <w:rsid w:val="004E6814"/>
    <w:rsid w:val="004E6E29"/>
    <w:rsid w:val="004E7A81"/>
    <w:rsid w:val="004F2BBF"/>
    <w:rsid w:val="004F2FE9"/>
    <w:rsid w:val="004F71BE"/>
    <w:rsid w:val="004F7DE8"/>
    <w:rsid w:val="00500979"/>
    <w:rsid w:val="00502DD7"/>
    <w:rsid w:val="00503593"/>
    <w:rsid w:val="0050422E"/>
    <w:rsid w:val="00511F54"/>
    <w:rsid w:val="00517EF4"/>
    <w:rsid w:val="00521412"/>
    <w:rsid w:val="00532E73"/>
    <w:rsid w:val="00535A42"/>
    <w:rsid w:val="00542516"/>
    <w:rsid w:val="0054415C"/>
    <w:rsid w:val="005501DC"/>
    <w:rsid w:val="00557BB6"/>
    <w:rsid w:val="00561671"/>
    <w:rsid w:val="00561A03"/>
    <w:rsid w:val="00565D50"/>
    <w:rsid w:val="00570624"/>
    <w:rsid w:val="00573A8D"/>
    <w:rsid w:val="00573B72"/>
    <w:rsid w:val="00574B14"/>
    <w:rsid w:val="00575579"/>
    <w:rsid w:val="0058052B"/>
    <w:rsid w:val="00581AF6"/>
    <w:rsid w:val="005837F5"/>
    <w:rsid w:val="00583D33"/>
    <w:rsid w:val="00585065"/>
    <w:rsid w:val="00585D7A"/>
    <w:rsid w:val="00585E12"/>
    <w:rsid w:val="00590ED6"/>
    <w:rsid w:val="005946F7"/>
    <w:rsid w:val="00596D5D"/>
    <w:rsid w:val="005A5F44"/>
    <w:rsid w:val="005B0DD1"/>
    <w:rsid w:val="005B1B44"/>
    <w:rsid w:val="005B3112"/>
    <w:rsid w:val="005B32A0"/>
    <w:rsid w:val="005C11C4"/>
    <w:rsid w:val="005C2E1E"/>
    <w:rsid w:val="005C37C4"/>
    <w:rsid w:val="005C3C23"/>
    <w:rsid w:val="005D1D6F"/>
    <w:rsid w:val="005D2476"/>
    <w:rsid w:val="005D50CC"/>
    <w:rsid w:val="005E3F3E"/>
    <w:rsid w:val="005E5B3C"/>
    <w:rsid w:val="005F1CEF"/>
    <w:rsid w:val="005F2E23"/>
    <w:rsid w:val="005F52A4"/>
    <w:rsid w:val="00600D9E"/>
    <w:rsid w:val="006063C1"/>
    <w:rsid w:val="00611ACF"/>
    <w:rsid w:val="00614D61"/>
    <w:rsid w:val="00614D9E"/>
    <w:rsid w:val="00616193"/>
    <w:rsid w:val="00616684"/>
    <w:rsid w:val="00617A94"/>
    <w:rsid w:val="00617D8B"/>
    <w:rsid w:val="006203D9"/>
    <w:rsid w:val="00620731"/>
    <w:rsid w:val="00623795"/>
    <w:rsid w:val="00624C9D"/>
    <w:rsid w:val="0062553C"/>
    <w:rsid w:val="00630A33"/>
    <w:rsid w:val="00631DE2"/>
    <w:rsid w:val="00633E80"/>
    <w:rsid w:val="006366A7"/>
    <w:rsid w:val="00637753"/>
    <w:rsid w:val="00641479"/>
    <w:rsid w:val="006417F4"/>
    <w:rsid w:val="00643E87"/>
    <w:rsid w:val="0064403A"/>
    <w:rsid w:val="00646792"/>
    <w:rsid w:val="00650358"/>
    <w:rsid w:val="00651572"/>
    <w:rsid w:val="00655B72"/>
    <w:rsid w:val="006565F9"/>
    <w:rsid w:val="00657ECD"/>
    <w:rsid w:val="00673FCA"/>
    <w:rsid w:val="00675C42"/>
    <w:rsid w:val="006905F2"/>
    <w:rsid w:val="00693C14"/>
    <w:rsid w:val="00695C46"/>
    <w:rsid w:val="006A2429"/>
    <w:rsid w:val="006A4665"/>
    <w:rsid w:val="006B7C0B"/>
    <w:rsid w:val="006C284D"/>
    <w:rsid w:val="006C29F0"/>
    <w:rsid w:val="006C44BE"/>
    <w:rsid w:val="006C5B45"/>
    <w:rsid w:val="006C79D2"/>
    <w:rsid w:val="006D37CB"/>
    <w:rsid w:val="006D6810"/>
    <w:rsid w:val="006D6F52"/>
    <w:rsid w:val="006E22B4"/>
    <w:rsid w:val="006E6F1B"/>
    <w:rsid w:val="006E74DF"/>
    <w:rsid w:val="006F157A"/>
    <w:rsid w:val="006F2D56"/>
    <w:rsid w:val="006F34B4"/>
    <w:rsid w:val="006F3ECE"/>
    <w:rsid w:val="007041A4"/>
    <w:rsid w:val="00705171"/>
    <w:rsid w:val="00705334"/>
    <w:rsid w:val="00705A04"/>
    <w:rsid w:val="00707C97"/>
    <w:rsid w:val="00707DC5"/>
    <w:rsid w:val="00714F3D"/>
    <w:rsid w:val="00717731"/>
    <w:rsid w:val="00732AD1"/>
    <w:rsid w:val="0073508C"/>
    <w:rsid w:val="0073780E"/>
    <w:rsid w:val="00745918"/>
    <w:rsid w:val="00750C3C"/>
    <w:rsid w:val="00751340"/>
    <w:rsid w:val="0075151A"/>
    <w:rsid w:val="00754316"/>
    <w:rsid w:val="00763252"/>
    <w:rsid w:val="0076383E"/>
    <w:rsid w:val="0076686D"/>
    <w:rsid w:val="00771193"/>
    <w:rsid w:val="00771592"/>
    <w:rsid w:val="0077562E"/>
    <w:rsid w:val="00781095"/>
    <w:rsid w:val="00791C5E"/>
    <w:rsid w:val="00794AF7"/>
    <w:rsid w:val="007956D2"/>
    <w:rsid w:val="007A46CC"/>
    <w:rsid w:val="007A4B72"/>
    <w:rsid w:val="007A63BE"/>
    <w:rsid w:val="007B043A"/>
    <w:rsid w:val="007B0EDA"/>
    <w:rsid w:val="007B602C"/>
    <w:rsid w:val="007C1727"/>
    <w:rsid w:val="007C5430"/>
    <w:rsid w:val="007C7A3A"/>
    <w:rsid w:val="007C7B4A"/>
    <w:rsid w:val="007C7DB6"/>
    <w:rsid w:val="007D03C4"/>
    <w:rsid w:val="007D0C33"/>
    <w:rsid w:val="007D19CD"/>
    <w:rsid w:val="007E17BC"/>
    <w:rsid w:val="007E24C4"/>
    <w:rsid w:val="007E34ED"/>
    <w:rsid w:val="007E6262"/>
    <w:rsid w:val="007E687A"/>
    <w:rsid w:val="007F1FC4"/>
    <w:rsid w:val="007F34C4"/>
    <w:rsid w:val="00800DA3"/>
    <w:rsid w:val="008019E1"/>
    <w:rsid w:val="008021F7"/>
    <w:rsid w:val="0080269A"/>
    <w:rsid w:val="0080481E"/>
    <w:rsid w:val="008057D4"/>
    <w:rsid w:val="00807A3A"/>
    <w:rsid w:val="008126E8"/>
    <w:rsid w:val="00812E01"/>
    <w:rsid w:val="008144A6"/>
    <w:rsid w:val="008244AF"/>
    <w:rsid w:val="00825AB9"/>
    <w:rsid w:val="008279B7"/>
    <w:rsid w:val="00827ADB"/>
    <w:rsid w:val="00830D58"/>
    <w:rsid w:val="00832377"/>
    <w:rsid w:val="0083369E"/>
    <w:rsid w:val="0083444B"/>
    <w:rsid w:val="00835639"/>
    <w:rsid w:val="00840360"/>
    <w:rsid w:val="008408A8"/>
    <w:rsid w:val="008425B5"/>
    <w:rsid w:val="00843CE5"/>
    <w:rsid w:val="00845121"/>
    <w:rsid w:val="0084537E"/>
    <w:rsid w:val="0084768C"/>
    <w:rsid w:val="0084778A"/>
    <w:rsid w:val="008521F9"/>
    <w:rsid w:val="00853474"/>
    <w:rsid w:val="0085574D"/>
    <w:rsid w:val="008567D6"/>
    <w:rsid w:val="0086017F"/>
    <w:rsid w:val="0086279B"/>
    <w:rsid w:val="0086473F"/>
    <w:rsid w:val="00866EBA"/>
    <w:rsid w:val="00872D3B"/>
    <w:rsid w:val="00873CCF"/>
    <w:rsid w:val="00876A89"/>
    <w:rsid w:val="008815FC"/>
    <w:rsid w:val="00887C8D"/>
    <w:rsid w:val="0089248F"/>
    <w:rsid w:val="008945EF"/>
    <w:rsid w:val="0089630C"/>
    <w:rsid w:val="0089675C"/>
    <w:rsid w:val="00896DBF"/>
    <w:rsid w:val="00897068"/>
    <w:rsid w:val="00897DD0"/>
    <w:rsid w:val="008A1AE8"/>
    <w:rsid w:val="008A510C"/>
    <w:rsid w:val="008A512C"/>
    <w:rsid w:val="008A7151"/>
    <w:rsid w:val="008B1572"/>
    <w:rsid w:val="008B1836"/>
    <w:rsid w:val="008B5DD5"/>
    <w:rsid w:val="008B6FEE"/>
    <w:rsid w:val="008C0E81"/>
    <w:rsid w:val="008C1739"/>
    <w:rsid w:val="008C1C2C"/>
    <w:rsid w:val="008C276F"/>
    <w:rsid w:val="008C5A81"/>
    <w:rsid w:val="008C6506"/>
    <w:rsid w:val="008D5A1B"/>
    <w:rsid w:val="008E093F"/>
    <w:rsid w:val="008E17B8"/>
    <w:rsid w:val="008E6010"/>
    <w:rsid w:val="008E73EC"/>
    <w:rsid w:val="008E7E9E"/>
    <w:rsid w:val="008F12F9"/>
    <w:rsid w:val="008F2BE0"/>
    <w:rsid w:val="008F43E3"/>
    <w:rsid w:val="008F7571"/>
    <w:rsid w:val="009024F2"/>
    <w:rsid w:val="00903979"/>
    <w:rsid w:val="00903B6F"/>
    <w:rsid w:val="00903E7F"/>
    <w:rsid w:val="00904684"/>
    <w:rsid w:val="00912547"/>
    <w:rsid w:val="00913C9E"/>
    <w:rsid w:val="00916527"/>
    <w:rsid w:val="00916F59"/>
    <w:rsid w:val="00917229"/>
    <w:rsid w:val="00920222"/>
    <w:rsid w:val="0092340F"/>
    <w:rsid w:val="00923C05"/>
    <w:rsid w:val="00923E5A"/>
    <w:rsid w:val="00925154"/>
    <w:rsid w:val="00925532"/>
    <w:rsid w:val="00927C11"/>
    <w:rsid w:val="0093168E"/>
    <w:rsid w:val="00931EB8"/>
    <w:rsid w:val="00936FCF"/>
    <w:rsid w:val="009370B8"/>
    <w:rsid w:val="009379DC"/>
    <w:rsid w:val="00941B25"/>
    <w:rsid w:val="00944320"/>
    <w:rsid w:val="009458B3"/>
    <w:rsid w:val="00945A6D"/>
    <w:rsid w:val="00945FA4"/>
    <w:rsid w:val="00951D89"/>
    <w:rsid w:val="00953831"/>
    <w:rsid w:val="00954030"/>
    <w:rsid w:val="00954173"/>
    <w:rsid w:val="00956AB8"/>
    <w:rsid w:val="0095718A"/>
    <w:rsid w:val="009574A3"/>
    <w:rsid w:val="00960ACB"/>
    <w:rsid w:val="00964884"/>
    <w:rsid w:val="0096496F"/>
    <w:rsid w:val="0096565E"/>
    <w:rsid w:val="0097366A"/>
    <w:rsid w:val="00982EF4"/>
    <w:rsid w:val="00983AF9"/>
    <w:rsid w:val="0098487D"/>
    <w:rsid w:val="00990CB7"/>
    <w:rsid w:val="0099210A"/>
    <w:rsid w:val="009961E0"/>
    <w:rsid w:val="009973A7"/>
    <w:rsid w:val="009974A5"/>
    <w:rsid w:val="009A00AC"/>
    <w:rsid w:val="009A6597"/>
    <w:rsid w:val="009A6CE8"/>
    <w:rsid w:val="009A72FD"/>
    <w:rsid w:val="009B4555"/>
    <w:rsid w:val="009B79E5"/>
    <w:rsid w:val="009B7D32"/>
    <w:rsid w:val="009C011B"/>
    <w:rsid w:val="009C0DA2"/>
    <w:rsid w:val="009C2812"/>
    <w:rsid w:val="009C62EC"/>
    <w:rsid w:val="009D0C39"/>
    <w:rsid w:val="009D1597"/>
    <w:rsid w:val="009D3F60"/>
    <w:rsid w:val="009E0940"/>
    <w:rsid w:val="009E10FA"/>
    <w:rsid w:val="009E4806"/>
    <w:rsid w:val="009E6C17"/>
    <w:rsid w:val="009F0226"/>
    <w:rsid w:val="009F6529"/>
    <w:rsid w:val="00A030F4"/>
    <w:rsid w:val="00A0311B"/>
    <w:rsid w:val="00A03BD6"/>
    <w:rsid w:val="00A05317"/>
    <w:rsid w:val="00A063BE"/>
    <w:rsid w:val="00A06E49"/>
    <w:rsid w:val="00A115DE"/>
    <w:rsid w:val="00A16F79"/>
    <w:rsid w:val="00A1705C"/>
    <w:rsid w:val="00A231AC"/>
    <w:rsid w:val="00A2508D"/>
    <w:rsid w:val="00A271C0"/>
    <w:rsid w:val="00A27A1F"/>
    <w:rsid w:val="00A30CA2"/>
    <w:rsid w:val="00A31CFA"/>
    <w:rsid w:val="00A36B6F"/>
    <w:rsid w:val="00A37203"/>
    <w:rsid w:val="00A403AA"/>
    <w:rsid w:val="00A41D02"/>
    <w:rsid w:val="00A461E9"/>
    <w:rsid w:val="00A510C1"/>
    <w:rsid w:val="00A54448"/>
    <w:rsid w:val="00A56D87"/>
    <w:rsid w:val="00A6315C"/>
    <w:rsid w:val="00A6560A"/>
    <w:rsid w:val="00A74DD3"/>
    <w:rsid w:val="00A77A7B"/>
    <w:rsid w:val="00A82562"/>
    <w:rsid w:val="00A829CF"/>
    <w:rsid w:val="00A84741"/>
    <w:rsid w:val="00A85BF5"/>
    <w:rsid w:val="00A961F8"/>
    <w:rsid w:val="00A97D21"/>
    <w:rsid w:val="00AA0714"/>
    <w:rsid w:val="00AA1A40"/>
    <w:rsid w:val="00AA2933"/>
    <w:rsid w:val="00AA7940"/>
    <w:rsid w:val="00AC0FEC"/>
    <w:rsid w:val="00AC4438"/>
    <w:rsid w:val="00AC60FA"/>
    <w:rsid w:val="00AD0197"/>
    <w:rsid w:val="00AD5BFD"/>
    <w:rsid w:val="00AD7425"/>
    <w:rsid w:val="00AE1373"/>
    <w:rsid w:val="00AE14AA"/>
    <w:rsid w:val="00AE3B40"/>
    <w:rsid w:val="00AE4F1A"/>
    <w:rsid w:val="00AE587D"/>
    <w:rsid w:val="00AF0099"/>
    <w:rsid w:val="00AF0BFF"/>
    <w:rsid w:val="00AF1330"/>
    <w:rsid w:val="00AF2C00"/>
    <w:rsid w:val="00AF589F"/>
    <w:rsid w:val="00B0099D"/>
    <w:rsid w:val="00B03E50"/>
    <w:rsid w:val="00B054B0"/>
    <w:rsid w:val="00B063C5"/>
    <w:rsid w:val="00B10EE9"/>
    <w:rsid w:val="00B11B7F"/>
    <w:rsid w:val="00B138B7"/>
    <w:rsid w:val="00B201E1"/>
    <w:rsid w:val="00B2158C"/>
    <w:rsid w:val="00B32F90"/>
    <w:rsid w:val="00B34F05"/>
    <w:rsid w:val="00B36272"/>
    <w:rsid w:val="00B363A4"/>
    <w:rsid w:val="00B415F4"/>
    <w:rsid w:val="00B42142"/>
    <w:rsid w:val="00B4691D"/>
    <w:rsid w:val="00B474BF"/>
    <w:rsid w:val="00B5119C"/>
    <w:rsid w:val="00B51B6A"/>
    <w:rsid w:val="00B5705E"/>
    <w:rsid w:val="00B57FCA"/>
    <w:rsid w:val="00B608A3"/>
    <w:rsid w:val="00B62EB5"/>
    <w:rsid w:val="00B65142"/>
    <w:rsid w:val="00B65913"/>
    <w:rsid w:val="00B66383"/>
    <w:rsid w:val="00B670AE"/>
    <w:rsid w:val="00B71C45"/>
    <w:rsid w:val="00B7580F"/>
    <w:rsid w:val="00B75AC0"/>
    <w:rsid w:val="00B77B37"/>
    <w:rsid w:val="00B81DBC"/>
    <w:rsid w:val="00B8223C"/>
    <w:rsid w:val="00B84967"/>
    <w:rsid w:val="00B8726C"/>
    <w:rsid w:val="00B91467"/>
    <w:rsid w:val="00B951AA"/>
    <w:rsid w:val="00BA02FC"/>
    <w:rsid w:val="00BA0606"/>
    <w:rsid w:val="00BA46BD"/>
    <w:rsid w:val="00BA4E7F"/>
    <w:rsid w:val="00BA7D61"/>
    <w:rsid w:val="00BC298B"/>
    <w:rsid w:val="00BC37F9"/>
    <w:rsid w:val="00BC47AE"/>
    <w:rsid w:val="00BC7576"/>
    <w:rsid w:val="00BD0161"/>
    <w:rsid w:val="00BD17C6"/>
    <w:rsid w:val="00BE57BA"/>
    <w:rsid w:val="00BF54A9"/>
    <w:rsid w:val="00BF66CA"/>
    <w:rsid w:val="00C025AA"/>
    <w:rsid w:val="00C045D5"/>
    <w:rsid w:val="00C15694"/>
    <w:rsid w:val="00C156E7"/>
    <w:rsid w:val="00C15834"/>
    <w:rsid w:val="00C15970"/>
    <w:rsid w:val="00C226E0"/>
    <w:rsid w:val="00C24BFA"/>
    <w:rsid w:val="00C24D49"/>
    <w:rsid w:val="00C2539F"/>
    <w:rsid w:val="00C2681F"/>
    <w:rsid w:val="00C3529C"/>
    <w:rsid w:val="00C3784E"/>
    <w:rsid w:val="00C40809"/>
    <w:rsid w:val="00C43AF4"/>
    <w:rsid w:val="00C44D11"/>
    <w:rsid w:val="00C4520F"/>
    <w:rsid w:val="00C457B5"/>
    <w:rsid w:val="00C463ED"/>
    <w:rsid w:val="00C50788"/>
    <w:rsid w:val="00C51EA3"/>
    <w:rsid w:val="00C52AC2"/>
    <w:rsid w:val="00C5420A"/>
    <w:rsid w:val="00C5527C"/>
    <w:rsid w:val="00C56204"/>
    <w:rsid w:val="00C5627B"/>
    <w:rsid w:val="00C619C9"/>
    <w:rsid w:val="00C62D32"/>
    <w:rsid w:val="00C65D59"/>
    <w:rsid w:val="00C71616"/>
    <w:rsid w:val="00C7298B"/>
    <w:rsid w:val="00C7670F"/>
    <w:rsid w:val="00C76AB0"/>
    <w:rsid w:val="00C77431"/>
    <w:rsid w:val="00C776DC"/>
    <w:rsid w:val="00C83FE4"/>
    <w:rsid w:val="00C85AA6"/>
    <w:rsid w:val="00C8715C"/>
    <w:rsid w:val="00C91C0C"/>
    <w:rsid w:val="00C9694A"/>
    <w:rsid w:val="00C96BFD"/>
    <w:rsid w:val="00CA5F6F"/>
    <w:rsid w:val="00CB3561"/>
    <w:rsid w:val="00CB564D"/>
    <w:rsid w:val="00CB6727"/>
    <w:rsid w:val="00CC5705"/>
    <w:rsid w:val="00CD30A3"/>
    <w:rsid w:val="00CD5FB5"/>
    <w:rsid w:val="00CE4E3B"/>
    <w:rsid w:val="00CE6903"/>
    <w:rsid w:val="00CE75EE"/>
    <w:rsid w:val="00CF4B07"/>
    <w:rsid w:val="00CF7F97"/>
    <w:rsid w:val="00D04424"/>
    <w:rsid w:val="00D052D1"/>
    <w:rsid w:val="00D07D7C"/>
    <w:rsid w:val="00D108F0"/>
    <w:rsid w:val="00D12391"/>
    <w:rsid w:val="00D12ADC"/>
    <w:rsid w:val="00D148AA"/>
    <w:rsid w:val="00D14BFC"/>
    <w:rsid w:val="00D2038B"/>
    <w:rsid w:val="00D24525"/>
    <w:rsid w:val="00D32F2D"/>
    <w:rsid w:val="00D3367A"/>
    <w:rsid w:val="00D3407D"/>
    <w:rsid w:val="00D42760"/>
    <w:rsid w:val="00D46D04"/>
    <w:rsid w:val="00D628A5"/>
    <w:rsid w:val="00D62A61"/>
    <w:rsid w:val="00D71BB9"/>
    <w:rsid w:val="00D83B94"/>
    <w:rsid w:val="00D83C5C"/>
    <w:rsid w:val="00D84205"/>
    <w:rsid w:val="00D84243"/>
    <w:rsid w:val="00D95536"/>
    <w:rsid w:val="00DA7DD2"/>
    <w:rsid w:val="00DB00EE"/>
    <w:rsid w:val="00DB2242"/>
    <w:rsid w:val="00DB250E"/>
    <w:rsid w:val="00DB6EF8"/>
    <w:rsid w:val="00DB7A7A"/>
    <w:rsid w:val="00DC6FEC"/>
    <w:rsid w:val="00DD1C4A"/>
    <w:rsid w:val="00DD4032"/>
    <w:rsid w:val="00DE2981"/>
    <w:rsid w:val="00DE7F7C"/>
    <w:rsid w:val="00DF020E"/>
    <w:rsid w:val="00DF1372"/>
    <w:rsid w:val="00DF7E5F"/>
    <w:rsid w:val="00E00142"/>
    <w:rsid w:val="00E02450"/>
    <w:rsid w:val="00E04596"/>
    <w:rsid w:val="00E05832"/>
    <w:rsid w:val="00E069E9"/>
    <w:rsid w:val="00E07C51"/>
    <w:rsid w:val="00E1040D"/>
    <w:rsid w:val="00E12304"/>
    <w:rsid w:val="00E16F35"/>
    <w:rsid w:val="00E17B41"/>
    <w:rsid w:val="00E25DF3"/>
    <w:rsid w:val="00E27488"/>
    <w:rsid w:val="00E30224"/>
    <w:rsid w:val="00E3316C"/>
    <w:rsid w:val="00E33653"/>
    <w:rsid w:val="00E34103"/>
    <w:rsid w:val="00E431C8"/>
    <w:rsid w:val="00E46681"/>
    <w:rsid w:val="00E47169"/>
    <w:rsid w:val="00E50F28"/>
    <w:rsid w:val="00E52314"/>
    <w:rsid w:val="00E52679"/>
    <w:rsid w:val="00E57597"/>
    <w:rsid w:val="00E60D2B"/>
    <w:rsid w:val="00E61F2A"/>
    <w:rsid w:val="00E64F41"/>
    <w:rsid w:val="00E653B8"/>
    <w:rsid w:val="00E67773"/>
    <w:rsid w:val="00E73EE9"/>
    <w:rsid w:val="00E74A82"/>
    <w:rsid w:val="00E74E33"/>
    <w:rsid w:val="00E77325"/>
    <w:rsid w:val="00E802A4"/>
    <w:rsid w:val="00E80AAB"/>
    <w:rsid w:val="00E80F11"/>
    <w:rsid w:val="00E81C26"/>
    <w:rsid w:val="00E83950"/>
    <w:rsid w:val="00E86B74"/>
    <w:rsid w:val="00E86E95"/>
    <w:rsid w:val="00E959D0"/>
    <w:rsid w:val="00EA2F3A"/>
    <w:rsid w:val="00EA4233"/>
    <w:rsid w:val="00EA7A6C"/>
    <w:rsid w:val="00EB114F"/>
    <w:rsid w:val="00EB61D8"/>
    <w:rsid w:val="00EB6802"/>
    <w:rsid w:val="00EC3299"/>
    <w:rsid w:val="00EC3800"/>
    <w:rsid w:val="00EC38EE"/>
    <w:rsid w:val="00EC6450"/>
    <w:rsid w:val="00ED0186"/>
    <w:rsid w:val="00ED0EB8"/>
    <w:rsid w:val="00ED69AC"/>
    <w:rsid w:val="00ED7810"/>
    <w:rsid w:val="00EE4834"/>
    <w:rsid w:val="00EE5897"/>
    <w:rsid w:val="00EE6738"/>
    <w:rsid w:val="00EF2722"/>
    <w:rsid w:val="00EF364D"/>
    <w:rsid w:val="00EF59AD"/>
    <w:rsid w:val="00EF60F9"/>
    <w:rsid w:val="00EF63E2"/>
    <w:rsid w:val="00EF64DE"/>
    <w:rsid w:val="00F006E2"/>
    <w:rsid w:val="00F020F5"/>
    <w:rsid w:val="00F04173"/>
    <w:rsid w:val="00F058C9"/>
    <w:rsid w:val="00F0643C"/>
    <w:rsid w:val="00F115F4"/>
    <w:rsid w:val="00F11887"/>
    <w:rsid w:val="00F12710"/>
    <w:rsid w:val="00F13F18"/>
    <w:rsid w:val="00F162BA"/>
    <w:rsid w:val="00F2115F"/>
    <w:rsid w:val="00F23501"/>
    <w:rsid w:val="00F2470C"/>
    <w:rsid w:val="00F26934"/>
    <w:rsid w:val="00F3375D"/>
    <w:rsid w:val="00F35667"/>
    <w:rsid w:val="00F3679B"/>
    <w:rsid w:val="00F400E3"/>
    <w:rsid w:val="00F44536"/>
    <w:rsid w:val="00F44E55"/>
    <w:rsid w:val="00F45B91"/>
    <w:rsid w:val="00F504A7"/>
    <w:rsid w:val="00F53A8C"/>
    <w:rsid w:val="00F554D4"/>
    <w:rsid w:val="00F5759C"/>
    <w:rsid w:val="00F60673"/>
    <w:rsid w:val="00F62DD2"/>
    <w:rsid w:val="00F715E4"/>
    <w:rsid w:val="00F72067"/>
    <w:rsid w:val="00F74238"/>
    <w:rsid w:val="00F75BD0"/>
    <w:rsid w:val="00F77FFB"/>
    <w:rsid w:val="00F82995"/>
    <w:rsid w:val="00F83A6F"/>
    <w:rsid w:val="00F844E9"/>
    <w:rsid w:val="00F869D3"/>
    <w:rsid w:val="00F8792A"/>
    <w:rsid w:val="00F9402E"/>
    <w:rsid w:val="00FA1CD5"/>
    <w:rsid w:val="00FA2350"/>
    <w:rsid w:val="00FA4250"/>
    <w:rsid w:val="00FB2333"/>
    <w:rsid w:val="00FB6E58"/>
    <w:rsid w:val="00FB7FD8"/>
    <w:rsid w:val="00FC1E43"/>
    <w:rsid w:val="00FC36AF"/>
    <w:rsid w:val="00FC445A"/>
    <w:rsid w:val="00FD0961"/>
    <w:rsid w:val="00FD0DFF"/>
    <w:rsid w:val="00FD2D12"/>
    <w:rsid w:val="00FD4E7E"/>
    <w:rsid w:val="00FD535A"/>
    <w:rsid w:val="00FD6638"/>
    <w:rsid w:val="00FD77C7"/>
    <w:rsid w:val="00FE4401"/>
    <w:rsid w:val="00FE4838"/>
    <w:rsid w:val="00FE4A17"/>
    <w:rsid w:val="00FE7C02"/>
    <w:rsid w:val="00FF063E"/>
    <w:rsid w:val="00FF168F"/>
    <w:rsid w:val="00FF1730"/>
    <w:rsid w:val="00FF1969"/>
    <w:rsid w:val="00FF2831"/>
    <w:rsid w:val="00FF3D43"/>
    <w:rsid w:val="00FF5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296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ite" w:uiPriority="99"/>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7E9E"/>
    <w:rPr>
      <w:sz w:val="24"/>
      <w:szCs w:val="24"/>
    </w:rPr>
  </w:style>
  <w:style w:type="paragraph" w:styleId="Heading1">
    <w:name w:val="heading 1"/>
    <w:basedOn w:val="Normal"/>
    <w:next w:val="Normal"/>
    <w:link w:val="Heading1Char"/>
    <w:qFormat/>
    <w:rsid w:val="00EF60F9"/>
    <w:pPr>
      <w:keepNext/>
      <w:numPr>
        <w:numId w:val="3"/>
      </w:numPr>
      <w:spacing w:before="120" w:after="60"/>
      <w:outlineLvl w:val="0"/>
    </w:pPr>
    <w:rPr>
      <w:rFonts w:cs="Arial"/>
      <w:b/>
      <w:bCs/>
      <w:kern w:val="32"/>
      <w:szCs w:val="28"/>
    </w:rPr>
  </w:style>
  <w:style w:type="paragraph" w:styleId="Heading2">
    <w:name w:val="heading 2"/>
    <w:basedOn w:val="Normal"/>
    <w:next w:val="Normal"/>
    <w:link w:val="Heading2Char"/>
    <w:qFormat/>
    <w:rsid w:val="00EF60F9"/>
    <w:pPr>
      <w:keepNext/>
      <w:numPr>
        <w:ilvl w:val="1"/>
        <w:numId w:val="3"/>
      </w:numPr>
      <w:spacing w:before="120" w:after="60"/>
      <w:outlineLvl w:val="1"/>
    </w:pPr>
    <w:rPr>
      <w:rFonts w:cs="Arial"/>
      <w:b/>
      <w:bCs/>
      <w:iCs/>
    </w:rPr>
  </w:style>
  <w:style w:type="paragraph" w:styleId="Heading3">
    <w:name w:val="heading 3"/>
    <w:basedOn w:val="Normal"/>
    <w:next w:val="Normal"/>
    <w:link w:val="Heading3Char"/>
    <w:qFormat/>
    <w:rsid w:val="00EF60F9"/>
    <w:pPr>
      <w:keepNext/>
      <w:numPr>
        <w:ilvl w:val="2"/>
        <w:numId w:val="3"/>
      </w:numPr>
      <w:spacing w:before="120" w:after="60"/>
      <w:outlineLvl w:val="2"/>
    </w:pPr>
    <w:rPr>
      <w:rFonts w:cs="Arial"/>
      <w:b/>
      <w:bCs/>
      <w:i/>
    </w:rPr>
  </w:style>
  <w:style w:type="paragraph" w:styleId="Heading4">
    <w:name w:val="heading 4"/>
    <w:basedOn w:val="Normal"/>
    <w:next w:val="Normal"/>
    <w:qFormat/>
    <w:rsid w:val="008E7E9E"/>
    <w:pPr>
      <w:keepNext/>
      <w:numPr>
        <w:ilvl w:val="3"/>
        <w:numId w:val="1"/>
      </w:numPr>
      <w:spacing w:before="240" w:after="60"/>
      <w:outlineLvl w:val="3"/>
    </w:pPr>
    <w:rPr>
      <w:b/>
      <w:bCs/>
      <w:sz w:val="28"/>
      <w:szCs w:val="28"/>
    </w:rPr>
  </w:style>
  <w:style w:type="paragraph" w:styleId="Heading5">
    <w:name w:val="heading 5"/>
    <w:basedOn w:val="Normal"/>
    <w:next w:val="Normal"/>
    <w:qFormat/>
    <w:rsid w:val="008E7E9E"/>
    <w:pPr>
      <w:numPr>
        <w:ilvl w:val="4"/>
        <w:numId w:val="1"/>
      </w:numPr>
      <w:spacing w:before="240" w:after="60"/>
      <w:outlineLvl w:val="4"/>
    </w:pPr>
    <w:rPr>
      <w:b/>
      <w:bCs/>
      <w:i/>
      <w:iCs/>
      <w:sz w:val="26"/>
      <w:szCs w:val="26"/>
    </w:rPr>
  </w:style>
  <w:style w:type="paragraph" w:styleId="Heading6">
    <w:name w:val="heading 6"/>
    <w:basedOn w:val="Normal"/>
    <w:next w:val="Normal"/>
    <w:qFormat/>
    <w:rsid w:val="008E7E9E"/>
    <w:pPr>
      <w:numPr>
        <w:ilvl w:val="5"/>
        <w:numId w:val="1"/>
      </w:numPr>
      <w:spacing w:before="240" w:after="60"/>
      <w:outlineLvl w:val="5"/>
    </w:pPr>
    <w:rPr>
      <w:b/>
      <w:bCs/>
      <w:sz w:val="22"/>
      <w:szCs w:val="22"/>
    </w:rPr>
  </w:style>
  <w:style w:type="paragraph" w:styleId="Heading7">
    <w:name w:val="heading 7"/>
    <w:basedOn w:val="Normal"/>
    <w:next w:val="Normal"/>
    <w:qFormat/>
    <w:rsid w:val="008E7E9E"/>
    <w:pPr>
      <w:numPr>
        <w:ilvl w:val="6"/>
        <w:numId w:val="1"/>
      </w:numPr>
      <w:spacing w:before="240" w:after="60"/>
      <w:outlineLvl w:val="6"/>
    </w:pPr>
  </w:style>
  <w:style w:type="paragraph" w:styleId="Heading8">
    <w:name w:val="heading 8"/>
    <w:basedOn w:val="Normal"/>
    <w:next w:val="Normal"/>
    <w:qFormat/>
    <w:rsid w:val="008E7E9E"/>
    <w:pPr>
      <w:numPr>
        <w:ilvl w:val="7"/>
        <w:numId w:val="1"/>
      </w:numPr>
      <w:spacing w:before="240" w:after="60"/>
      <w:outlineLvl w:val="7"/>
    </w:pPr>
    <w:rPr>
      <w:i/>
      <w:iCs/>
    </w:rPr>
  </w:style>
  <w:style w:type="paragraph" w:styleId="Heading9">
    <w:name w:val="heading 9"/>
    <w:basedOn w:val="Normal"/>
    <w:next w:val="Normal"/>
    <w:qFormat/>
    <w:rsid w:val="008E7E9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7E9E"/>
    <w:pPr>
      <w:tabs>
        <w:tab w:val="center" w:pos="4320"/>
        <w:tab w:val="right" w:pos="8640"/>
      </w:tabs>
    </w:pPr>
  </w:style>
  <w:style w:type="paragraph" w:styleId="Footer">
    <w:name w:val="footer"/>
    <w:basedOn w:val="Normal"/>
    <w:semiHidden/>
    <w:rsid w:val="008E7E9E"/>
    <w:pPr>
      <w:tabs>
        <w:tab w:val="center" w:pos="4320"/>
        <w:tab w:val="right" w:pos="8640"/>
      </w:tabs>
    </w:pPr>
  </w:style>
  <w:style w:type="paragraph" w:styleId="BodyText">
    <w:name w:val="Body Text"/>
    <w:basedOn w:val="Normal"/>
    <w:link w:val="BodyTextChar"/>
    <w:semiHidden/>
    <w:rsid w:val="008E7E9E"/>
    <w:pPr>
      <w:ind w:firstLine="288"/>
      <w:jc w:val="both"/>
    </w:pPr>
  </w:style>
  <w:style w:type="paragraph" w:styleId="BodyText2">
    <w:name w:val="Body Text 2"/>
    <w:basedOn w:val="Normal"/>
    <w:semiHidden/>
    <w:rsid w:val="008E7E9E"/>
    <w:pPr>
      <w:jc w:val="center"/>
    </w:pPr>
  </w:style>
  <w:style w:type="character" w:styleId="CommentReference">
    <w:name w:val="annotation reference"/>
    <w:basedOn w:val="DefaultParagraphFont"/>
    <w:semiHidden/>
    <w:rsid w:val="008E7E9E"/>
    <w:rPr>
      <w:sz w:val="16"/>
      <w:szCs w:val="16"/>
    </w:rPr>
  </w:style>
  <w:style w:type="paragraph" w:styleId="CommentText">
    <w:name w:val="annotation text"/>
    <w:basedOn w:val="Normal"/>
    <w:link w:val="CommentTextChar"/>
    <w:semiHidden/>
    <w:rsid w:val="008E7E9E"/>
    <w:rPr>
      <w:sz w:val="20"/>
      <w:szCs w:val="20"/>
    </w:rPr>
  </w:style>
  <w:style w:type="paragraph" w:styleId="BalloonText">
    <w:name w:val="Balloon Text"/>
    <w:basedOn w:val="Normal"/>
    <w:semiHidden/>
    <w:rsid w:val="008E7E9E"/>
    <w:rPr>
      <w:rFonts w:ascii="Tahoma" w:hAnsi="Tahoma" w:cs="Tahoma"/>
      <w:sz w:val="16"/>
      <w:szCs w:val="16"/>
    </w:rPr>
  </w:style>
  <w:style w:type="character" w:styleId="Hyperlink">
    <w:name w:val="Hyperlink"/>
    <w:basedOn w:val="DefaultParagraphFont"/>
    <w:uiPriority w:val="99"/>
    <w:rsid w:val="008E7E9E"/>
    <w:rPr>
      <w:color w:val="0000FF"/>
      <w:u w:val="single"/>
    </w:rPr>
  </w:style>
  <w:style w:type="paragraph" w:customStyle="1" w:styleId="Equation">
    <w:name w:val="Equation"/>
    <w:basedOn w:val="Caption"/>
    <w:rsid w:val="008E7E9E"/>
    <w:pPr>
      <w:tabs>
        <w:tab w:val="center" w:pos="4680"/>
        <w:tab w:val="right" w:pos="9180"/>
      </w:tabs>
      <w:jc w:val="both"/>
    </w:pPr>
    <w:rPr>
      <w:b w:val="0"/>
      <w:bCs w:val="0"/>
      <w:sz w:val="24"/>
    </w:rPr>
  </w:style>
  <w:style w:type="paragraph" w:styleId="Caption">
    <w:name w:val="caption"/>
    <w:basedOn w:val="Normal"/>
    <w:next w:val="Normal"/>
    <w:qFormat/>
    <w:rsid w:val="008E7E9E"/>
    <w:rPr>
      <w:b/>
      <w:bCs/>
      <w:sz w:val="20"/>
      <w:szCs w:val="20"/>
    </w:rPr>
  </w:style>
  <w:style w:type="character" w:styleId="PageNumber">
    <w:name w:val="page number"/>
    <w:basedOn w:val="DefaultParagraphFont"/>
    <w:semiHidden/>
    <w:rsid w:val="008E7E9E"/>
  </w:style>
  <w:style w:type="paragraph" w:customStyle="1" w:styleId="IGARSSmain">
    <w:name w:val="IGARSSmain"/>
    <w:basedOn w:val="Normal"/>
    <w:rsid w:val="008E7E9E"/>
    <w:pPr>
      <w:spacing w:line="200" w:lineRule="exact"/>
      <w:ind w:firstLine="202"/>
      <w:jc w:val="both"/>
    </w:pPr>
    <w:rPr>
      <w:sz w:val="20"/>
      <w:szCs w:val="20"/>
    </w:rPr>
  </w:style>
  <w:style w:type="paragraph" w:customStyle="1" w:styleId="IGARSSFig">
    <w:name w:val="IGARSSFig"/>
    <w:basedOn w:val="Caption"/>
    <w:next w:val="IGARSSmain"/>
    <w:rsid w:val="008E7E9E"/>
    <w:pPr>
      <w:spacing w:before="80" w:after="200"/>
      <w:jc w:val="center"/>
    </w:pPr>
    <w:rPr>
      <w:b w:val="0"/>
      <w:bCs w:val="0"/>
      <w:sz w:val="16"/>
    </w:rPr>
  </w:style>
  <w:style w:type="paragraph" w:customStyle="1" w:styleId="Author">
    <w:name w:val="Author"/>
    <w:rsid w:val="008E7E9E"/>
    <w:pPr>
      <w:spacing w:before="360" w:after="40"/>
      <w:jc w:val="center"/>
    </w:pPr>
    <w:rPr>
      <w:noProof/>
      <w:sz w:val="22"/>
      <w:szCs w:val="22"/>
    </w:rPr>
  </w:style>
  <w:style w:type="paragraph" w:customStyle="1" w:styleId="equation0">
    <w:name w:val="equation"/>
    <w:basedOn w:val="Normal"/>
    <w:rsid w:val="008E7E9E"/>
    <w:pPr>
      <w:tabs>
        <w:tab w:val="center" w:pos="2520"/>
        <w:tab w:val="right" w:pos="5040"/>
      </w:tabs>
      <w:spacing w:before="80" w:after="80" w:line="216" w:lineRule="auto"/>
      <w:jc w:val="center"/>
    </w:pPr>
    <w:rPr>
      <w:rFonts w:ascii="Symbol" w:hAnsi="Symbol"/>
      <w:sz w:val="20"/>
      <w:szCs w:val="20"/>
    </w:rPr>
  </w:style>
  <w:style w:type="paragraph" w:styleId="FootnoteText">
    <w:name w:val="footnote text"/>
    <w:basedOn w:val="Normal"/>
    <w:semiHidden/>
    <w:rsid w:val="008E7E9E"/>
    <w:rPr>
      <w:sz w:val="20"/>
      <w:szCs w:val="20"/>
    </w:rPr>
  </w:style>
  <w:style w:type="character" w:styleId="FootnoteReference">
    <w:name w:val="footnote reference"/>
    <w:basedOn w:val="DefaultParagraphFont"/>
    <w:semiHidden/>
    <w:rsid w:val="008E7E9E"/>
    <w:rPr>
      <w:vertAlign w:val="superscript"/>
    </w:rPr>
  </w:style>
  <w:style w:type="paragraph" w:styleId="DocumentMap">
    <w:name w:val="Document Map"/>
    <w:basedOn w:val="Normal"/>
    <w:semiHidden/>
    <w:rsid w:val="008E7E9E"/>
    <w:pPr>
      <w:shd w:val="clear" w:color="auto" w:fill="000080"/>
    </w:pPr>
    <w:rPr>
      <w:rFonts w:ascii="Tahoma" w:hAnsi="Tahoma" w:cs="Tahoma"/>
      <w:sz w:val="20"/>
      <w:szCs w:val="20"/>
    </w:rPr>
  </w:style>
  <w:style w:type="paragraph" w:styleId="CommentSubject">
    <w:name w:val="annotation subject"/>
    <w:basedOn w:val="CommentText"/>
    <w:next w:val="CommentText"/>
    <w:semiHidden/>
    <w:rsid w:val="008E7E9E"/>
    <w:rPr>
      <w:b/>
      <w:bCs/>
    </w:rPr>
  </w:style>
  <w:style w:type="paragraph" w:styleId="Title">
    <w:name w:val="Title"/>
    <w:basedOn w:val="Normal"/>
    <w:qFormat/>
    <w:rsid w:val="008E7E9E"/>
    <w:pPr>
      <w:spacing w:before="240" w:after="60"/>
      <w:jc w:val="center"/>
      <w:outlineLvl w:val="0"/>
    </w:pPr>
    <w:rPr>
      <w:rFonts w:cs="Arial"/>
      <w:b/>
      <w:bCs/>
      <w:kern w:val="28"/>
      <w:sz w:val="32"/>
      <w:szCs w:val="32"/>
    </w:rPr>
  </w:style>
  <w:style w:type="paragraph" w:styleId="BodyText3">
    <w:name w:val="Body Text 3"/>
    <w:basedOn w:val="Normal"/>
    <w:semiHidden/>
    <w:rsid w:val="008E7E9E"/>
    <w:pPr>
      <w:autoSpaceDE w:val="0"/>
      <w:autoSpaceDN w:val="0"/>
      <w:adjustRightInd w:val="0"/>
    </w:pPr>
    <w:rPr>
      <w:i/>
    </w:rPr>
  </w:style>
  <w:style w:type="paragraph" w:styleId="TOC1">
    <w:name w:val="toc 1"/>
    <w:basedOn w:val="Normal"/>
    <w:next w:val="Normal"/>
    <w:autoRedefine/>
    <w:uiPriority w:val="39"/>
    <w:rsid w:val="008E7E9E"/>
  </w:style>
  <w:style w:type="paragraph" w:styleId="TOC2">
    <w:name w:val="toc 2"/>
    <w:basedOn w:val="Normal"/>
    <w:next w:val="Normal"/>
    <w:autoRedefine/>
    <w:uiPriority w:val="39"/>
    <w:rsid w:val="008E7E9E"/>
    <w:pPr>
      <w:ind w:left="240"/>
    </w:pPr>
  </w:style>
  <w:style w:type="paragraph" w:styleId="TOC3">
    <w:name w:val="toc 3"/>
    <w:basedOn w:val="Normal"/>
    <w:next w:val="Normal"/>
    <w:autoRedefine/>
    <w:uiPriority w:val="39"/>
    <w:rsid w:val="008E7E9E"/>
    <w:pPr>
      <w:ind w:left="480"/>
    </w:pPr>
  </w:style>
  <w:style w:type="paragraph" w:styleId="TOC4">
    <w:name w:val="toc 4"/>
    <w:basedOn w:val="Normal"/>
    <w:next w:val="Normal"/>
    <w:autoRedefine/>
    <w:semiHidden/>
    <w:rsid w:val="008E7E9E"/>
    <w:pPr>
      <w:ind w:left="720"/>
    </w:pPr>
  </w:style>
  <w:style w:type="paragraph" w:styleId="TOC5">
    <w:name w:val="toc 5"/>
    <w:basedOn w:val="Normal"/>
    <w:next w:val="Normal"/>
    <w:autoRedefine/>
    <w:semiHidden/>
    <w:rsid w:val="008E7E9E"/>
    <w:pPr>
      <w:ind w:left="960"/>
    </w:pPr>
  </w:style>
  <w:style w:type="paragraph" w:styleId="TOC6">
    <w:name w:val="toc 6"/>
    <w:basedOn w:val="Normal"/>
    <w:next w:val="Normal"/>
    <w:autoRedefine/>
    <w:semiHidden/>
    <w:rsid w:val="008E7E9E"/>
    <w:pPr>
      <w:ind w:left="1200"/>
    </w:pPr>
  </w:style>
  <w:style w:type="paragraph" w:styleId="TOC7">
    <w:name w:val="toc 7"/>
    <w:basedOn w:val="Normal"/>
    <w:next w:val="Normal"/>
    <w:autoRedefine/>
    <w:semiHidden/>
    <w:rsid w:val="008E7E9E"/>
    <w:pPr>
      <w:ind w:left="1440"/>
    </w:pPr>
  </w:style>
  <w:style w:type="paragraph" w:styleId="TOC8">
    <w:name w:val="toc 8"/>
    <w:basedOn w:val="Normal"/>
    <w:next w:val="Normal"/>
    <w:autoRedefine/>
    <w:semiHidden/>
    <w:rsid w:val="008E7E9E"/>
    <w:pPr>
      <w:ind w:left="1680"/>
    </w:pPr>
  </w:style>
  <w:style w:type="paragraph" w:styleId="TOC9">
    <w:name w:val="toc 9"/>
    <w:basedOn w:val="Normal"/>
    <w:next w:val="Normal"/>
    <w:autoRedefine/>
    <w:semiHidden/>
    <w:rsid w:val="008E7E9E"/>
    <w:pPr>
      <w:ind w:left="1920"/>
    </w:pPr>
  </w:style>
  <w:style w:type="character" w:styleId="Strong">
    <w:name w:val="Strong"/>
    <w:basedOn w:val="DefaultParagraphFont"/>
    <w:uiPriority w:val="22"/>
    <w:qFormat/>
    <w:rsid w:val="008E7E9E"/>
    <w:rPr>
      <w:b/>
      <w:bCs/>
    </w:rPr>
  </w:style>
  <w:style w:type="paragraph" w:styleId="BodyTextIndent">
    <w:name w:val="Body Text Indent"/>
    <w:basedOn w:val="Normal"/>
    <w:link w:val="BodyTextIndentChar"/>
    <w:semiHidden/>
    <w:rsid w:val="008E7E9E"/>
    <w:pPr>
      <w:ind w:left="720" w:hanging="720"/>
    </w:pPr>
  </w:style>
  <w:style w:type="paragraph" w:styleId="BodyTextIndent2">
    <w:name w:val="Body Text Indent 2"/>
    <w:basedOn w:val="Normal"/>
    <w:link w:val="BodyTextIndent2Char"/>
    <w:semiHidden/>
    <w:rsid w:val="008E7E9E"/>
    <w:pPr>
      <w:ind w:left="360" w:hanging="360"/>
      <w:jc w:val="both"/>
    </w:pPr>
    <w:rPr>
      <w:sz w:val="22"/>
    </w:rPr>
  </w:style>
  <w:style w:type="paragraph" w:customStyle="1" w:styleId="ArticleTitle">
    <w:name w:val="Article Title"/>
    <w:basedOn w:val="Normal"/>
    <w:next w:val="Normal"/>
    <w:rsid w:val="008E7E9E"/>
    <w:pPr>
      <w:overflowPunct w:val="0"/>
      <w:autoSpaceDE w:val="0"/>
      <w:autoSpaceDN w:val="0"/>
      <w:adjustRightInd w:val="0"/>
      <w:jc w:val="center"/>
      <w:textAlignment w:val="baseline"/>
    </w:pPr>
    <w:rPr>
      <w:b/>
      <w:sz w:val="32"/>
      <w:szCs w:val="20"/>
    </w:rPr>
  </w:style>
  <w:style w:type="paragraph" w:styleId="BodyTextIndent3">
    <w:name w:val="Body Text Indent 3"/>
    <w:basedOn w:val="Normal"/>
    <w:semiHidden/>
    <w:rsid w:val="008E7E9E"/>
    <w:pPr>
      <w:widowControl w:val="0"/>
      <w:spacing w:line="240" w:lineRule="atLeast"/>
      <w:ind w:left="1440" w:hanging="720"/>
    </w:pPr>
    <w:rPr>
      <w:rFonts w:ascii="Times" w:hAnsi="Times"/>
      <w:szCs w:val="20"/>
    </w:rPr>
  </w:style>
  <w:style w:type="paragraph" w:customStyle="1" w:styleId="Reference">
    <w:name w:val="Reference"/>
    <w:basedOn w:val="Normal"/>
    <w:rsid w:val="008E7E9E"/>
    <w:pPr>
      <w:spacing w:before="60"/>
      <w:ind w:left="432" w:hanging="432"/>
    </w:pPr>
  </w:style>
  <w:style w:type="character" w:styleId="FollowedHyperlink">
    <w:name w:val="FollowedHyperlink"/>
    <w:basedOn w:val="DefaultParagraphFont"/>
    <w:semiHidden/>
    <w:rsid w:val="008E7E9E"/>
    <w:rPr>
      <w:color w:val="800080"/>
      <w:u w:val="single"/>
    </w:rPr>
  </w:style>
  <w:style w:type="paragraph" w:customStyle="1" w:styleId="ColorfulList-Accent11">
    <w:name w:val="Colorful List - Accent 11"/>
    <w:basedOn w:val="Normal"/>
    <w:uiPriority w:val="34"/>
    <w:qFormat/>
    <w:rsid w:val="00BF46E0"/>
    <w:pPr>
      <w:spacing w:after="200" w:line="276" w:lineRule="auto"/>
      <w:ind w:left="720"/>
      <w:contextualSpacing/>
    </w:pPr>
    <w:rPr>
      <w:rFonts w:ascii="Calibri" w:eastAsia="Calibri" w:hAnsi="Calibri"/>
      <w:sz w:val="22"/>
      <w:szCs w:val="22"/>
    </w:rPr>
  </w:style>
  <w:style w:type="table" w:styleId="TableGrid">
    <w:name w:val="Table Grid"/>
    <w:basedOn w:val="TableNormal"/>
    <w:rsid w:val="008A28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8F7981"/>
  </w:style>
  <w:style w:type="character" w:customStyle="1" w:styleId="BodyTextChar">
    <w:name w:val="Body Text Char"/>
    <w:basedOn w:val="DefaultParagraphFont"/>
    <w:link w:val="BodyText"/>
    <w:semiHidden/>
    <w:rsid w:val="00937368"/>
    <w:rPr>
      <w:sz w:val="24"/>
      <w:szCs w:val="24"/>
    </w:rPr>
  </w:style>
  <w:style w:type="character" w:customStyle="1" w:styleId="BodyTextIndentChar">
    <w:name w:val="Body Text Indent Char"/>
    <w:basedOn w:val="DefaultParagraphFont"/>
    <w:link w:val="BodyTextIndent"/>
    <w:semiHidden/>
    <w:rsid w:val="00937368"/>
    <w:rPr>
      <w:sz w:val="24"/>
      <w:szCs w:val="24"/>
    </w:rPr>
  </w:style>
  <w:style w:type="paragraph" w:styleId="ListParagraph">
    <w:name w:val="List Paragraph"/>
    <w:basedOn w:val="Normal"/>
    <w:qFormat/>
    <w:rsid w:val="00F9402E"/>
    <w:pPr>
      <w:ind w:left="720"/>
      <w:contextualSpacing/>
    </w:pPr>
  </w:style>
  <w:style w:type="character" w:customStyle="1" w:styleId="Heading1Char">
    <w:name w:val="Heading 1 Char"/>
    <w:basedOn w:val="DefaultParagraphFont"/>
    <w:link w:val="Heading1"/>
    <w:rsid w:val="00EF60F9"/>
    <w:rPr>
      <w:rFonts w:cs="Arial"/>
      <w:b/>
      <w:bCs/>
      <w:kern w:val="32"/>
      <w:sz w:val="24"/>
      <w:szCs w:val="28"/>
    </w:rPr>
  </w:style>
  <w:style w:type="character" w:customStyle="1" w:styleId="HeaderChar">
    <w:name w:val="Header Char"/>
    <w:basedOn w:val="DefaultParagraphFont"/>
    <w:link w:val="Header"/>
    <w:rsid w:val="0011437A"/>
    <w:rPr>
      <w:sz w:val="24"/>
      <w:szCs w:val="24"/>
    </w:rPr>
  </w:style>
  <w:style w:type="character" w:customStyle="1" w:styleId="BodyTextIndent2Char">
    <w:name w:val="Body Text Indent 2 Char"/>
    <w:basedOn w:val="DefaultParagraphFont"/>
    <w:link w:val="BodyTextIndent2"/>
    <w:semiHidden/>
    <w:rsid w:val="0011437A"/>
    <w:rPr>
      <w:sz w:val="22"/>
      <w:szCs w:val="24"/>
    </w:rPr>
  </w:style>
  <w:style w:type="character" w:customStyle="1" w:styleId="Heading2Char">
    <w:name w:val="Heading 2 Char"/>
    <w:basedOn w:val="DefaultParagraphFont"/>
    <w:link w:val="Heading2"/>
    <w:rsid w:val="00EF60F9"/>
    <w:rPr>
      <w:rFonts w:cs="Arial"/>
      <w:b/>
      <w:bCs/>
      <w:iCs/>
      <w:sz w:val="24"/>
      <w:szCs w:val="24"/>
    </w:rPr>
  </w:style>
  <w:style w:type="character" w:customStyle="1" w:styleId="Heading3Char">
    <w:name w:val="Heading 3 Char"/>
    <w:basedOn w:val="DefaultParagraphFont"/>
    <w:link w:val="Heading3"/>
    <w:rsid w:val="00AE1373"/>
    <w:rPr>
      <w:rFonts w:cs="Arial"/>
      <w:b/>
      <w:bCs/>
      <w:i/>
      <w:sz w:val="24"/>
      <w:szCs w:val="24"/>
    </w:rPr>
  </w:style>
  <w:style w:type="table" w:styleId="Table3Deffects3">
    <w:name w:val="Table 3D effects 3"/>
    <w:basedOn w:val="TableNormal"/>
    <w:rsid w:val="00B201E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B201E1"/>
    <w:pPr>
      <w:autoSpaceDE w:val="0"/>
      <w:autoSpaceDN w:val="0"/>
      <w:adjustRightInd w:val="0"/>
    </w:pPr>
    <w:rPr>
      <w:rFonts w:ascii="Comic Sans MS" w:hAnsi="Comic Sans MS" w:cs="Comic Sans MS"/>
      <w:color w:val="000000"/>
      <w:sz w:val="24"/>
      <w:szCs w:val="24"/>
    </w:rPr>
  </w:style>
  <w:style w:type="table" w:styleId="TableGrid2">
    <w:name w:val="Table Grid 2"/>
    <w:basedOn w:val="TableNormal"/>
    <w:rsid w:val="00404C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320100"/>
    <w:rPr>
      <w:i/>
      <w:iCs/>
    </w:rPr>
  </w:style>
  <w:style w:type="paragraph" w:styleId="Revision">
    <w:name w:val="Revision"/>
    <w:hidden/>
    <w:rsid w:val="00FF2831"/>
    <w:rPr>
      <w:sz w:val="24"/>
      <w:szCs w:val="24"/>
    </w:rPr>
  </w:style>
  <w:style w:type="table" w:styleId="DarkList-Accent1">
    <w:name w:val="Dark List Accent 1"/>
    <w:basedOn w:val="TableNormal"/>
    <w:rsid w:val="002A36E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character" w:customStyle="1" w:styleId="a">
    <w:name w:val="a"/>
    <w:basedOn w:val="DefaultParagraphFont"/>
    <w:rsid w:val="00DB7A7A"/>
  </w:style>
  <w:style w:type="character" w:customStyle="1" w:styleId="c">
    <w:name w:val="c"/>
    <w:basedOn w:val="DefaultParagraphFont"/>
    <w:rsid w:val="00DB7A7A"/>
  </w:style>
  <w:style w:type="character" w:customStyle="1" w:styleId="b">
    <w:name w:val="b"/>
    <w:basedOn w:val="DefaultParagraphFont"/>
    <w:rsid w:val="00DB7A7A"/>
  </w:style>
</w:styles>
</file>

<file path=word/webSettings.xml><?xml version="1.0" encoding="utf-8"?>
<w:webSettings xmlns:r="http://schemas.openxmlformats.org/officeDocument/2006/relationships" xmlns:w="http://schemas.openxmlformats.org/wordprocessingml/2006/main">
  <w:divs>
    <w:div w:id="945699937">
      <w:bodyDiv w:val="1"/>
      <w:marLeft w:val="0"/>
      <w:marRight w:val="0"/>
      <w:marTop w:val="0"/>
      <w:marBottom w:val="0"/>
      <w:divBdr>
        <w:top w:val="none" w:sz="0" w:space="0" w:color="auto"/>
        <w:left w:val="none" w:sz="0" w:space="0" w:color="auto"/>
        <w:bottom w:val="none" w:sz="0" w:space="0" w:color="auto"/>
        <w:right w:val="none" w:sz="0" w:space="0" w:color="auto"/>
      </w:divBdr>
      <w:divsChild>
        <w:div w:id="757168717">
          <w:marLeft w:val="0"/>
          <w:marRight w:val="0"/>
          <w:marTop w:val="0"/>
          <w:marBottom w:val="0"/>
          <w:divBdr>
            <w:top w:val="none" w:sz="0" w:space="0" w:color="auto"/>
            <w:left w:val="none" w:sz="0" w:space="0" w:color="auto"/>
            <w:bottom w:val="none" w:sz="0" w:space="0" w:color="auto"/>
            <w:right w:val="none" w:sz="0" w:space="0" w:color="auto"/>
          </w:divBdr>
        </w:div>
        <w:div w:id="2035887896">
          <w:marLeft w:val="0"/>
          <w:marRight w:val="0"/>
          <w:marTop w:val="0"/>
          <w:marBottom w:val="0"/>
          <w:divBdr>
            <w:top w:val="none" w:sz="0" w:space="0" w:color="auto"/>
            <w:left w:val="none" w:sz="0" w:space="0" w:color="auto"/>
            <w:bottom w:val="none" w:sz="0" w:space="0" w:color="auto"/>
            <w:right w:val="none" w:sz="0" w:space="0" w:color="auto"/>
          </w:divBdr>
        </w:div>
      </w:divsChild>
    </w:div>
    <w:div w:id="997611310">
      <w:bodyDiv w:val="1"/>
      <w:marLeft w:val="0"/>
      <w:marRight w:val="0"/>
      <w:marTop w:val="0"/>
      <w:marBottom w:val="0"/>
      <w:divBdr>
        <w:top w:val="none" w:sz="0" w:space="0" w:color="auto"/>
        <w:left w:val="none" w:sz="0" w:space="0" w:color="auto"/>
        <w:bottom w:val="none" w:sz="0" w:space="0" w:color="auto"/>
        <w:right w:val="none" w:sz="0" w:space="0" w:color="auto"/>
      </w:divBdr>
    </w:div>
    <w:div w:id="1311785109">
      <w:bodyDiv w:val="1"/>
      <w:marLeft w:val="0"/>
      <w:marRight w:val="0"/>
      <w:marTop w:val="0"/>
      <w:marBottom w:val="0"/>
      <w:divBdr>
        <w:top w:val="none" w:sz="0" w:space="0" w:color="auto"/>
        <w:left w:val="none" w:sz="0" w:space="0" w:color="auto"/>
        <w:bottom w:val="none" w:sz="0" w:space="0" w:color="auto"/>
        <w:right w:val="none" w:sz="0" w:space="0" w:color="auto"/>
      </w:divBdr>
    </w:div>
    <w:div w:id="146611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hyperlink" Target="http://adsabs.harvard.edu/cgi-bin/author_form?author=De+Feis,+I&amp;fullauthor=De%20Feis,%20I.&amp;charset=UTF-8&amp;db_key=AST"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0.bin"/><Relationship Id="rId107" Type="http://schemas.openxmlformats.org/officeDocument/2006/relationships/footer" Target="footer1.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5.wmf"/><Relationship Id="rId87" Type="http://schemas.openxmlformats.org/officeDocument/2006/relationships/hyperlink" Target="http://gmi.gsfc.nasa.gov/gmi.html" TargetMode="External"/><Relationship Id="rId102" Type="http://schemas.openxmlformats.org/officeDocument/2006/relationships/hyperlink" Target="http://npoesslib.ipo.noaa.gov/" TargetMode="External"/><Relationship Id="rId110" Type="http://schemas.openxmlformats.org/officeDocument/2006/relationships/image" Target="media/image41.emf"/><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oleObject" Target="embeddings/oleObject38.bin"/><Relationship Id="rId90" Type="http://schemas.openxmlformats.org/officeDocument/2006/relationships/hyperlink" Target="http://adsabs.harvard.edu/cgi-bin/author_form?author=Serio,+C&amp;fullauthor=Serio,%20C.&amp;charset=UTF-8&amp;db_key=AST" TargetMode="External"/><Relationship Id="rId95" Type="http://schemas.openxmlformats.org/officeDocument/2006/relationships/hyperlink" Target="http://www.jcsda.noaa.gov/documents/seminardocs/Moncet_RTModeling_20100217.pdf" TargetMode="External"/><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hyperlink" Target="javascript:searchAuthor('Moncet,%20J')" TargetMode="External"/><Relationship Id="rId105" Type="http://schemas.openxmlformats.org/officeDocument/2006/relationships/image" Target="media/image40.emf"/><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38.wmf"/><Relationship Id="rId93" Type="http://schemas.openxmlformats.org/officeDocument/2006/relationships/hyperlink" Target="javascript:searchAuthor('Moncet,%20J')" TargetMode="External"/><Relationship Id="rId98" Type="http://schemas.openxmlformats.org/officeDocument/2006/relationships/hyperlink" Target="http://www-cms.eumetsat.int/Home/Main/What_We_Do/Satellites/Future_Satellites/Meteosat_Third_Generation/groups/pps/documents/document/pdf_mtg_mmt6_08.pdf" TargetMode="Externa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hyperlink" Target="http://npoesslib.ipo.noaa.gov/" TargetMode="External"/><Relationship Id="rId108"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hyperlink" Target="http://adsabs.harvard.edu/cgi-bin/author_form?author=Amato,+U&amp;fullauthor=Amato,%20U.&amp;charset=UTF-8&amp;db_key=AST" TargetMode="External"/><Relationship Id="rId91" Type="http://schemas.openxmlformats.org/officeDocument/2006/relationships/hyperlink" Target="http://www.ecmwf.int/newsevents/meetings/workshops/2009/IASI_data/presentations/Collard.pdf" TargetMode="External"/><Relationship Id="rId96" Type="http://schemas.openxmlformats.org/officeDocument/2006/relationships/hyperlink" Target="http://npoesslib.ipo.noaa.gov/" TargetMode="External"/><Relationship Id="rId111" Type="http://schemas.openxmlformats.org/officeDocument/2006/relationships/image" Target="media/image42.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Microsoft_Office_Excel_97-2003_Worksheet1.xls"/><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6.bin"/><Relationship Id="rId81" Type="http://schemas.openxmlformats.org/officeDocument/2006/relationships/image" Target="media/image36.wmf"/><Relationship Id="rId86" Type="http://schemas.openxmlformats.org/officeDocument/2006/relationships/oleObject" Target="embeddings/oleObject40.bin"/><Relationship Id="rId94" Type="http://schemas.openxmlformats.org/officeDocument/2006/relationships/hyperlink" Target="javascript:searchAuthor('Liu,%20X')" TargetMode="External"/><Relationship Id="rId99" Type="http://schemas.openxmlformats.org/officeDocument/2006/relationships/hyperlink" Target="javascript:searchAuthor('Lynch,%20R')" TargetMode="External"/><Relationship Id="rId101" Type="http://schemas.openxmlformats.org/officeDocument/2006/relationships/hyperlink" Target="javascript:searchAuthor('Liu,%20X')" TargetMode="Externa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emf"/><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footer" Target="footer3.xml"/><Relationship Id="rId34" Type="http://schemas.openxmlformats.org/officeDocument/2006/relationships/image" Target="media/image13.wmf"/><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oleObject" Target="embeddings/oleObject35.bin"/><Relationship Id="rId97" Type="http://schemas.openxmlformats.org/officeDocument/2006/relationships/hyperlink" Target="http://www.aer.com/scienceResearch/mwrs/pubs.html" TargetMode="External"/><Relationship Id="rId104" Type="http://schemas.openxmlformats.org/officeDocument/2006/relationships/image" Target="media/image39.emf"/><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hyperlink" Target="javascript:searchAuthor('Lynch,%20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A3CC-2A9A-490C-9442-E02EA951981A}">
  <ds:schemaRefs>
    <ds:schemaRef ds:uri="http://schemas.openxmlformats.org/officeDocument/2006/bibliography"/>
  </ds:schemaRefs>
</ds:datastoreItem>
</file>

<file path=customXml/itemProps2.xml><?xml version="1.0" encoding="utf-8"?>
<ds:datastoreItem xmlns:ds="http://schemas.openxmlformats.org/officeDocument/2006/customXml" ds:itemID="{8C09BA38-91C8-43B0-9F2E-27410062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11935</Words>
  <Characters>68030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Cloud impact on AMSR_E:</vt:lpstr>
    </vt:vector>
  </TitlesOfParts>
  <Company>AER</Company>
  <LinksUpToDate>false</LinksUpToDate>
  <CharactersWithSpaces>79806</CharactersWithSpaces>
  <SharedDoc>false</SharedDoc>
  <HLinks>
    <vt:vector size="210" baseType="variant">
      <vt:variant>
        <vt:i4>3145833</vt:i4>
      </vt:variant>
      <vt:variant>
        <vt:i4>408</vt:i4>
      </vt:variant>
      <vt:variant>
        <vt:i4>0</vt:i4>
      </vt:variant>
      <vt:variant>
        <vt:i4>5</vt:i4>
      </vt:variant>
      <vt:variant>
        <vt:lpwstr>http://npoesslib.ipo.noaa.gov/</vt:lpwstr>
      </vt:variant>
      <vt:variant>
        <vt:lpwstr/>
      </vt:variant>
      <vt:variant>
        <vt:i4>3145833</vt:i4>
      </vt:variant>
      <vt:variant>
        <vt:i4>405</vt:i4>
      </vt:variant>
      <vt:variant>
        <vt:i4>0</vt:i4>
      </vt:variant>
      <vt:variant>
        <vt:i4>5</vt:i4>
      </vt:variant>
      <vt:variant>
        <vt:lpwstr>http://npoesslib.ipo.noaa.gov/</vt:lpwstr>
      </vt:variant>
      <vt:variant>
        <vt:lpwstr/>
      </vt:variant>
      <vt:variant>
        <vt:i4>4391005</vt:i4>
      </vt:variant>
      <vt:variant>
        <vt:i4>402</vt:i4>
      </vt:variant>
      <vt:variant>
        <vt:i4>0</vt:i4>
      </vt:variant>
      <vt:variant>
        <vt:i4>5</vt:i4>
      </vt:variant>
      <vt:variant>
        <vt:lpwstr>javascript:searchAuthor('Liu, X')</vt:lpwstr>
      </vt:variant>
      <vt:variant>
        <vt:lpwstr/>
      </vt:variant>
      <vt:variant>
        <vt:i4>5505055</vt:i4>
      </vt:variant>
      <vt:variant>
        <vt:i4>399</vt:i4>
      </vt:variant>
      <vt:variant>
        <vt:i4>0</vt:i4>
      </vt:variant>
      <vt:variant>
        <vt:i4>5</vt:i4>
      </vt:variant>
      <vt:variant>
        <vt:lpwstr>javascript:searchAuthor('Moncet, J')</vt:lpwstr>
      </vt:variant>
      <vt:variant>
        <vt:lpwstr/>
      </vt:variant>
      <vt:variant>
        <vt:i4>3145764</vt:i4>
      </vt:variant>
      <vt:variant>
        <vt:i4>396</vt:i4>
      </vt:variant>
      <vt:variant>
        <vt:i4>0</vt:i4>
      </vt:variant>
      <vt:variant>
        <vt:i4>5</vt:i4>
      </vt:variant>
      <vt:variant>
        <vt:lpwstr>javascript:searchAuthor('Lynch, R')</vt:lpwstr>
      </vt:variant>
      <vt:variant>
        <vt:lpwstr/>
      </vt:variant>
      <vt:variant>
        <vt:i4>8192057</vt:i4>
      </vt:variant>
      <vt:variant>
        <vt:i4>393</vt:i4>
      </vt:variant>
      <vt:variant>
        <vt:i4>0</vt:i4>
      </vt:variant>
      <vt:variant>
        <vt:i4>5</vt:i4>
      </vt:variant>
      <vt:variant>
        <vt:lpwstr>http://www-cms.eumetsat.int/Home/Main/What_We_Do/Satellites/Future_Satellites/Meteosat_Third_Generation/groups/pps/documents/document/pdf_mtg_mmt6_08.pdf</vt:lpwstr>
      </vt:variant>
      <vt:variant>
        <vt:lpwstr/>
      </vt:variant>
      <vt:variant>
        <vt:i4>917598</vt:i4>
      </vt:variant>
      <vt:variant>
        <vt:i4>390</vt:i4>
      </vt:variant>
      <vt:variant>
        <vt:i4>0</vt:i4>
      </vt:variant>
      <vt:variant>
        <vt:i4>5</vt:i4>
      </vt:variant>
      <vt:variant>
        <vt:lpwstr>http://www.aer.com/scienceResearch/mwrs/pubs.html</vt:lpwstr>
      </vt:variant>
      <vt:variant>
        <vt:lpwstr/>
      </vt:variant>
      <vt:variant>
        <vt:i4>3145833</vt:i4>
      </vt:variant>
      <vt:variant>
        <vt:i4>387</vt:i4>
      </vt:variant>
      <vt:variant>
        <vt:i4>0</vt:i4>
      </vt:variant>
      <vt:variant>
        <vt:i4>5</vt:i4>
      </vt:variant>
      <vt:variant>
        <vt:lpwstr>http://npoesslib.ipo.noaa.gov/</vt:lpwstr>
      </vt:variant>
      <vt:variant>
        <vt:lpwstr/>
      </vt:variant>
      <vt:variant>
        <vt:i4>1966094</vt:i4>
      </vt:variant>
      <vt:variant>
        <vt:i4>384</vt:i4>
      </vt:variant>
      <vt:variant>
        <vt:i4>0</vt:i4>
      </vt:variant>
      <vt:variant>
        <vt:i4>5</vt:i4>
      </vt:variant>
      <vt:variant>
        <vt:lpwstr>http://www.jcsda.noaa.gov/documents/seminardocs/Moncet_RTModeling_20100217.pdf</vt:lpwstr>
      </vt:variant>
      <vt:variant>
        <vt:lpwstr/>
      </vt:variant>
      <vt:variant>
        <vt:i4>4391005</vt:i4>
      </vt:variant>
      <vt:variant>
        <vt:i4>381</vt:i4>
      </vt:variant>
      <vt:variant>
        <vt:i4>0</vt:i4>
      </vt:variant>
      <vt:variant>
        <vt:i4>5</vt:i4>
      </vt:variant>
      <vt:variant>
        <vt:lpwstr>javascript:searchAuthor('Liu, X')</vt:lpwstr>
      </vt:variant>
      <vt:variant>
        <vt:lpwstr/>
      </vt:variant>
      <vt:variant>
        <vt:i4>5505055</vt:i4>
      </vt:variant>
      <vt:variant>
        <vt:i4>378</vt:i4>
      </vt:variant>
      <vt:variant>
        <vt:i4>0</vt:i4>
      </vt:variant>
      <vt:variant>
        <vt:i4>5</vt:i4>
      </vt:variant>
      <vt:variant>
        <vt:lpwstr>javascript:searchAuthor('Moncet, J')</vt:lpwstr>
      </vt:variant>
      <vt:variant>
        <vt:lpwstr/>
      </vt:variant>
      <vt:variant>
        <vt:i4>3145764</vt:i4>
      </vt:variant>
      <vt:variant>
        <vt:i4>375</vt:i4>
      </vt:variant>
      <vt:variant>
        <vt:i4>0</vt:i4>
      </vt:variant>
      <vt:variant>
        <vt:i4>5</vt:i4>
      </vt:variant>
      <vt:variant>
        <vt:lpwstr>javascript:searchAuthor('Lynch, R')</vt:lpwstr>
      </vt:variant>
      <vt:variant>
        <vt:lpwstr/>
      </vt:variant>
      <vt:variant>
        <vt:i4>8060950</vt:i4>
      </vt:variant>
      <vt:variant>
        <vt:i4>372</vt:i4>
      </vt:variant>
      <vt:variant>
        <vt:i4>0</vt:i4>
      </vt:variant>
      <vt:variant>
        <vt:i4>5</vt:i4>
      </vt:variant>
      <vt:variant>
        <vt:lpwstr>http://www.ecmwf.int/newsevents/meetings/workshops/2009/IASI_data/presentations/Collard.pdf</vt:lpwstr>
      </vt:variant>
      <vt:variant>
        <vt:lpwstr/>
      </vt:variant>
      <vt:variant>
        <vt:i4>2883683</vt:i4>
      </vt:variant>
      <vt:variant>
        <vt:i4>369</vt:i4>
      </vt:variant>
      <vt:variant>
        <vt:i4>0</vt:i4>
      </vt:variant>
      <vt:variant>
        <vt:i4>5</vt:i4>
      </vt:variant>
      <vt:variant>
        <vt:lpwstr>http://adsabs.harvard.edu/cgi-bin/author_form?author=Serio,+C&amp;fullauthor=Serio,%20C.&amp;charset=UTF-8&amp;db_key=AST</vt:lpwstr>
      </vt:variant>
      <vt:variant>
        <vt:lpwstr/>
      </vt:variant>
      <vt:variant>
        <vt:i4>1179729</vt:i4>
      </vt:variant>
      <vt:variant>
        <vt:i4>366</vt:i4>
      </vt:variant>
      <vt:variant>
        <vt:i4>0</vt:i4>
      </vt:variant>
      <vt:variant>
        <vt:i4>5</vt:i4>
      </vt:variant>
      <vt:variant>
        <vt:lpwstr>http://adsabs.harvard.edu/cgi-bin/author_form?author=De+Feis,+I&amp;fullauthor=De%20Feis,%20I.&amp;charset=UTF-8&amp;db_key=AST</vt:lpwstr>
      </vt:variant>
      <vt:variant>
        <vt:lpwstr/>
      </vt:variant>
      <vt:variant>
        <vt:i4>2883683</vt:i4>
      </vt:variant>
      <vt:variant>
        <vt:i4>363</vt:i4>
      </vt:variant>
      <vt:variant>
        <vt:i4>0</vt:i4>
      </vt:variant>
      <vt:variant>
        <vt:i4>5</vt:i4>
      </vt:variant>
      <vt:variant>
        <vt:lpwstr>http://adsabs.harvard.edu/cgi-bin/author_form?author=Amato,+U&amp;fullauthor=Amato,%20U.&amp;charset=UTF-8&amp;db_key=AST</vt:lpwstr>
      </vt:variant>
      <vt:variant>
        <vt:lpwstr/>
      </vt:variant>
      <vt:variant>
        <vt:i4>1048606</vt:i4>
      </vt:variant>
      <vt:variant>
        <vt:i4>351</vt:i4>
      </vt:variant>
      <vt:variant>
        <vt:i4>0</vt:i4>
      </vt:variant>
      <vt:variant>
        <vt:i4>5</vt:i4>
      </vt:variant>
      <vt:variant>
        <vt:lpwstr>http://gmi.gsfc.nasa.gov/gmi.html</vt:lpwstr>
      </vt:variant>
      <vt:variant>
        <vt:lpwstr/>
      </vt:variant>
      <vt:variant>
        <vt:i4>1376308</vt:i4>
      </vt:variant>
      <vt:variant>
        <vt:i4>104</vt:i4>
      </vt:variant>
      <vt:variant>
        <vt:i4>0</vt:i4>
      </vt:variant>
      <vt:variant>
        <vt:i4>5</vt:i4>
      </vt:variant>
      <vt:variant>
        <vt:lpwstr/>
      </vt:variant>
      <vt:variant>
        <vt:lpwstr>_Toc260320470</vt:lpwstr>
      </vt:variant>
      <vt:variant>
        <vt:i4>1310772</vt:i4>
      </vt:variant>
      <vt:variant>
        <vt:i4>98</vt:i4>
      </vt:variant>
      <vt:variant>
        <vt:i4>0</vt:i4>
      </vt:variant>
      <vt:variant>
        <vt:i4>5</vt:i4>
      </vt:variant>
      <vt:variant>
        <vt:lpwstr/>
      </vt:variant>
      <vt:variant>
        <vt:lpwstr>_Toc260320469</vt:lpwstr>
      </vt:variant>
      <vt:variant>
        <vt:i4>1310772</vt:i4>
      </vt:variant>
      <vt:variant>
        <vt:i4>92</vt:i4>
      </vt:variant>
      <vt:variant>
        <vt:i4>0</vt:i4>
      </vt:variant>
      <vt:variant>
        <vt:i4>5</vt:i4>
      </vt:variant>
      <vt:variant>
        <vt:lpwstr/>
      </vt:variant>
      <vt:variant>
        <vt:lpwstr>_Toc260320468</vt:lpwstr>
      </vt:variant>
      <vt:variant>
        <vt:i4>1310772</vt:i4>
      </vt:variant>
      <vt:variant>
        <vt:i4>86</vt:i4>
      </vt:variant>
      <vt:variant>
        <vt:i4>0</vt:i4>
      </vt:variant>
      <vt:variant>
        <vt:i4>5</vt:i4>
      </vt:variant>
      <vt:variant>
        <vt:lpwstr/>
      </vt:variant>
      <vt:variant>
        <vt:lpwstr>_Toc260320467</vt:lpwstr>
      </vt:variant>
      <vt:variant>
        <vt:i4>1310772</vt:i4>
      </vt:variant>
      <vt:variant>
        <vt:i4>80</vt:i4>
      </vt:variant>
      <vt:variant>
        <vt:i4>0</vt:i4>
      </vt:variant>
      <vt:variant>
        <vt:i4>5</vt:i4>
      </vt:variant>
      <vt:variant>
        <vt:lpwstr/>
      </vt:variant>
      <vt:variant>
        <vt:lpwstr>_Toc260320466</vt:lpwstr>
      </vt:variant>
      <vt:variant>
        <vt:i4>1310772</vt:i4>
      </vt:variant>
      <vt:variant>
        <vt:i4>74</vt:i4>
      </vt:variant>
      <vt:variant>
        <vt:i4>0</vt:i4>
      </vt:variant>
      <vt:variant>
        <vt:i4>5</vt:i4>
      </vt:variant>
      <vt:variant>
        <vt:lpwstr/>
      </vt:variant>
      <vt:variant>
        <vt:lpwstr>_Toc260320465</vt:lpwstr>
      </vt:variant>
      <vt:variant>
        <vt:i4>1310772</vt:i4>
      </vt:variant>
      <vt:variant>
        <vt:i4>68</vt:i4>
      </vt:variant>
      <vt:variant>
        <vt:i4>0</vt:i4>
      </vt:variant>
      <vt:variant>
        <vt:i4>5</vt:i4>
      </vt:variant>
      <vt:variant>
        <vt:lpwstr/>
      </vt:variant>
      <vt:variant>
        <vt:lpwstr>_Toc260320464</vt:lpwstr>
      </vt:variant>
      <vt:variant>
        <vt:i4>1310772</vt:i4>
      </vt:variant>
      <vt:variant>
        <vt:i4>62</vt:i4>
      </vt:variant>
      <vt:variant>
        <vt:i4>0</vt:i4>
      </vt:variant>
      <vt:variant>
        <vt:i4>5</vt:i4>
      </vt:variant>
      <vt:variant>
        <vt:lpwstr/>
      </vt:variant>
      <vt:variant>
        <vt:lpwstr>_Toc260320463</vt:lpwstr>
      </vt:variant>
      <vt:variant>
        <vt:i4>1310772</vt:i4>
      </vt:variant>
      <vt:variant>
        <vt:i4>56</vt:i4>
      </vt:variant>
      <vt:variant>
        <vt:i4>0</vt:i4>
      </vt:variant>
      <vt:variant>
        <vt:i4>5</vt:i4>
      </vt:variant>
      <vt:variant>
        <vt:lpwstr/>
      </vt:variant>
      <vt:variant>
        <vt:lpwstr>_Toc260320462</vt:lpwstr>
      </vt:variant>
      <vt:variant>
        <vt:i4>1310772</vt:i4>
      </vt:variant>
      <vt:variant>
        <vt:i4>50</vt:i4>
      </vt:variant>
      <vt:variant>
        <vt:i4>0</vt:i4>
      </vt:variant>
      <vt:variant>
        <vt:i4>5</vt:i4>
      </vt:variant>
      <vt:variant>
        <vt:lpwstr/>
      </vt:variant>
      <vt:variant>
        <vt:lpwstr>_Toc260320461</vt:lpwstr>
      </vt:variant>
      <vt:variant>
        <vt:i4>1310772</vt:i4>
      </vt:variant>
      <vt:variant>
        <vt:i4>44</vt:i4>
      </vt:variant>
      <vt:variant>
        <vt:i4>0</vt:i4>
      </vt:variant>
      <vt:variant>
        <vt:i4>5</vt:i4>
      </vt:variant>
      <vt:variant>
        <vt:lpwstr/>
      </vt:variant>
      <vt:variant>
        <vt:lpwstr>_Toc260320460</vt:lpwstr>
      </vt:variant>
      <vt:variant>
        <vt:i4>1507380</vt:i4>
      </vt:variant>
      <vt:variant>
        <vt:i4>38</vt:i4>
      </vt:variant>
      <vt:variant>
        <vt:i4>0</vt:i4>
      </vt:variant>
      <vt:variant>
        <vt:i4>5</vt:i4>
      </vt:variant>
      <vt:variant>
        <vt:lpwstr/>
      </vt:variant>
      <vt:variant>
        <vt:lpwstr>_Toc260320459</vt:lpwstr>
      </vt:variant>
      <vt:variant>
        <vt:i4>1507380</vt:i4>
      </vt:variant>
      <vt:variant>
        <vt:i4>32</vt:i4>
      </vt:variant>
      <vt:variant>
        <vt:i4>0</vt:i4>
      </vt:variant>
      <vt:variant>
        <vt:i4>5</vt:i4>
      </vt:variant>
      <vt:variant>
        <vt:lpwstr/>
      </vt:variant>
      <vt:variant>
        <vt:lpwstr>_Toc260320458</vt:lpwstr>
      </vt:variant>
      <vt:variant>
        <vt:i4>1507380</vt:i4>
      </vt:variant>
      <vt:variant>
        <vt:i4>26</vt:i4>
      </vt:variant>
      <vt:variant>
        <vt:i4>0</vt:i4>
      </vt:variant>
      <vt:variant>
        <vt:i4>5</vt:i4>
      </vt:variant>
      <vt:variant>
        <vt:lpwstr/>
      </vt:variant>
      <vt:variant>
        <vt:lpwstr>_Toc260320457</vt:lpwstr>
      </vt:variant>
      <vt:variant>
        <vt:i4>1507380</vt:i4>
      </vt:variant>
      <vt:variant>
        <vt:i4>20</vt:i4>
      </vt:variant>
      <vt:variant>
        <vt:i4>0</vt:i4>
      </vt:variant>
      <vt:variant>
        <vt:i4>5</vt:i4>
      </vt:variant>
      <vt:variant>
        <vt:lpwstr/>
      </vt:variant>
      <vt:variant>
        <vt:lpwstr>_Toc260320456</vt:lpwstr>
      </vt:variant>
      <vt:variant>
        <vt:i4>1507380</vt:i4>
      </vt:variant>
      <vt:variant>
        <vt:i4>14</vt:i4>
      </vt:variant>
      <vt:variant>
        <vt:i4>0</vt:i4>
      </vt:variant>
      <vt:variant>
        <vt:i4>5</vt:i4>
      </vt:variant>
      <vt:variant>
        <vt:lpwstr/>
      </vt:variant>
      <vt:variant>
        <vt:lpwstr>_Toc260320455</vt:lpwstr>
      </vt:variant>
      <vt:variant>
        <vt:i4>1507380</vt:i4>
      </vt:variant>
      <vt:variant>
        <vt:i4>8</vt:i4>
      </vt:variant>
      <vt:variant>
        <vt:i4>0</vt:i4>
      </vt:variant>
      <vt:variant>
        <vt:i4>5</vt:i4>
      </vt:variant>
      <vt:variant>
        <vt:lpwstr/>
      </vt:variant>
      <vt:variant>
        <vt:lpwstr>_Toc260320454</vt:lpwstr>
      </vt:variant>
      <vt:variant>
        <vt:i4>1507380</vt:i4>
      </vt:variant>
      <vt:variant>
        <vt:i4>2</vt:i4>
      </vt:variant>
      <vt:variant>
        <vt:i4>0</vt:i4>
      </vt:variant>
      <vt:variant>
        <vt:i4>5</vt:i4>
      </vt:variant>
      <vt:variant>
        <vt:lpwstr/>
      </vt:variant>
      <vt:variant>
        <vt:lpwstr>_Toc260320453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impact on AMSR_E:</dc:title>
  <dc:subject/>
  <dc:creator>Jean-Luc Moncet</dc:creator>
  <cp:keywords/>
  <cp:lastModifiedBy>moncet</cp:lastModifiedBy>
  <cp:revision>2</cp:revision>
  <cp:lastPrinted>2010-04-29T21:39:00Z</cp:lastPrinted>
  <dcterms:created xsi:type="dcterms:W3CDTF">2010-04-30T17:19:00Z</dcterms:created>
  <dcterms:modified xsi:type="dcterms:W3CDTF">2010-04-30T17:19:00Z</dcterms:modified>
</cp:coreProperties>
</file>